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59264" behindDoc="0" locked="1" layoutInCell="1" allowOverlap="1">
                <wp:simplePos x="0" y="0"/>
                <wp:positionH relativeFrom="margin">
                  <wp:posOffset>-161925</wp:posOffset>
                </wp:positionH>
                <wp:positionV relativeFrom="margin">
                  <wp:posOffset>19050</wp:posOffset>
                </wp:positionV>
                <wp:extent cx="2540000" cy="657860"/>
                <wp:effectExtent l="0" t="0" r="0" b="8890"/>
                <wp:wrapNone/>
                <wp:docPr id="20" name="文本框 20"/>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pPr>
                              <w:pStyle w:val="33"/>
                              <w:spacing w:before="156" w:after="156"/>
                            </w:pPr>
                            <w:r>
                              <w:t>ICS 65.020.30</w:t>
                            </w:r>
                          </w:p>
                          <w:p>
                            <w:pPr>
                              <w:pStyle w:val="33"/>
                              <w:spacing w:before="156" w:after="156"/>
                            </w:pPr>
                            <w:r>
                              <w:rPr>
                                <w:rFonts w:hint="eastAsia"/>
                              </w:rPr>
                              <w:t xml:space="preserve">CCS </w:t>
                            </w:r>
                            <w:r>
                              <w:t>B</w:t>
                            </w:r>
                            <w:r>
                              <w:rPr>
                                <w:rFonts w:hint="eastAsia"/>
                                <w:lang w:val="en-US" w:eastAsia="zh-CN"/>
                              </w:rPr>
                              <w:t xml:space="preserve"> </w:t>
                            </w:r>
                            <w:r>
                              <w:t>43</w:t>
                            </w:r>
                          </w:p>
                          <w:p>
                            <w:pPr>
                              <w:pStyle w:val="33"/>
                              <w:spacing w:before="156" w:after="156"/>
                            </w:pPr>
                            <w:r>
                              <w:rPr>
                                <w:rFonts w:hint="eastAsia"/>
                              </w:rPr>
                              <w:t>备案号：</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2.75pt;margin-top:1.5pt;height:51.8pt;width:200pt;mso-position-horizontal-relative:margin;mso-position-vertical-relative:margin;z-index:251659264;mso-width-relative:page;mso-height-relative:page;" fillcolor="#FFFFFF" filled="t" stroked="f" coordsize="21600,21600" o:gfxdata="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zvbRHX&#10;AAAACQEAAA8AAAAAAAAAAQAgAAAAIgAAAGRycy9kb3ducmV2LnhtbFBLAQIUABQAAAAIAIdO4kAL&#10;4aA4IQIAADAEAAAOAAAAAAAAAAEAIAAAACYBAABkcnMvZTJvRG9jLnhtbFBLBQYAAAAABgAGAFkB&#10;AAC5BQAAAAA=&#10;">
                <v:fill on="t" focussize="0,0"/>
                <v:stroke on="f"/>
                <v:imagedata o:title=""/>
                <o:lock v:ext="edit" aspectratio="f"/>
                <v:textbox inset="0mm,0mm,0mm,0mm">
                  <w:txbxContent>
                    <w:p>
                      <w:pPr>
                        <w:pStyle w:val="33"/>
                        <w:spacing w:before="156" w:after="156"/>
                      </w:pPr>
                      <w:r>
                        <w:t>ICS 65.020.30</w:t>
                      </w:r>
                    </w:p>
                    <w:p>
                      <w:pPr>
                        <w:pStyle w:val="33"/>
                        <w:spacing w:before="156" w:after="156"/>
                      </w:pPr>
                      <w:r>
                        <w:rPr>
                          <w:rFonts w:hint="eastAsia"/>
                        </w:rPr>
                        <w:t xml:space="preserve">CCS </w:t>
                      </w:r>
                      <w:r>
                        <w:t>B</w:t>
                      </w:r>
                      <w:r>
                        <w:rPr>
                          <w:rFonts w:hint="eastAsia"/>
                          <w:lang w:val="en-US" w:eastAsia="zh-CN"/>
                        </w:rPr>
                        <w:t xml:space="preserve"> </w:t>
                      </w:r>
                      <w:r>
                        <w:t>43</w:t>
                      </w:r>
                    </w:p>
                    <w:p>
                      <w:pPr>
                        <w:pStyle w:val="33"/>
                        <w:spacing w:before="156" w:after="156"/>
                      </w:pPr>
                      <w:r>
                        <w:rPr>
                          <w:rFonts w:hint="eastAsia"/>
                        </w:rPr>
                        <w:t>备案号：</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0" t="0" r="6350" b="3810"/>
                <wp:wrapNone/>
                <wp:docPr id="19"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pPr>
                              <w:pStyle w:val="34"/>
                            </w:pPr>
                            <w:r>
                              <w:t>NY</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lZOzzY&#10;AAAACgEAAA8AAAAAAAAAAQAgAAAAIgAAAGRycy9kb3ducmV2LnhtbFBLAQIUABQAAAAIAIdO4kAt&#10;zqRHIAIAADAEAAAOAAAAAAAAAAEAIAAAACcBAABkcnMvZTJvRG9jLnhtbFBLBQYAAAAABgAGAFkB&#10;AAC5BQAAAAA=&#10;">
                <v:fill on="t" focussize="0,0"/>
                <v:stroke on="f"/>
                <v:imagedata o:title=""/>
                <o:lock v:ext="edit" aspectratio="f"/>
                <v:textbox inset="0mm,0mm,0mm,0mm">
                  <w:txbxContent>
                    <w:p>
                      <w:pPr>
                        <w:pStyle w:val="34"/>
                      </w:pPr>
                      <w:r>
                        <w:t>NY</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-408940</wp:posOffset>
                </wp:positionH>
                <wp:positionV relativeFrom="margin">
                  <wp:posOffset>1010920</wp:posOffset>
                </wp:positionV>
                <wp:extent cx="6120130" cy="391160"/>
                <wp:effectExtent l="0" t="0" r="0" b="8890"/>
                <wp:wrapNone/>
                <wp:docPr id="18" name="文本框 18"/>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pPr>
                              <w:pStyle w:val="39"/>
                            </w:pPr>
                            <w:r>
                              <w:rPr>
                                <w:rFonts w:hint="eastAsia"/>
                              </w:rPr>
                              <w:t>中华人民共和国农业行业标准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2.2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0gZNk&#10;2gAAAAsBAAAPAAAAAAAAAAEAIAAAACIAAABkcnMvZG93bnJldi54bWxQSwECFAAUAAAACACHTuJA&#10;/AWtVx8CAAAwBAAADgAAAAAAAAABACAAAAApAQAAZHJzL2Uyb0RvYy54bWxQSwUGAAAAAAYABgBZ&#10;AQAAugUAAAAA&#10;">
                <v:fill on="t" focussize="0,0"/>
                <v:stroke on="f"/>
                <v:imagedata o:title=""/>
                <o:lock v:ext="edit" aspectratio="f"/>
                <v:textbox inset="0mm,0mm,0mm,0mm">
                  <w:txbxContent>
                    <w:p>
                      <w:pPr>
                        <w:pStyle w:val="39"/>
                      </w:pPr>
                      <w:r>
                        <w:rPr>
                          <w:rFonts w:hint="eastAsia"/>
                        </w:rPr>
                        <w:t>中华人民共和国农业行业标准</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-457200</wp:posOffset>
                </wp:positionH>
                <wp:positionV relativeFrom="margin">
                  <wp:posOffset>1485900</wp:posOffset>
                </wp:positionV>
                <wp:extent cx="6238875" cy="1676400"/>
                <wp:effectExtent l="0" t="0" r="9525" b="0"/>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6238875" cy="1676400"/>
                        </a:xfrm>
                        <a:prstGeom prst="rect">
                          <a:avLst/>
                        </a:prstGeom>
                        <a:solidFill>
                          <a:srgbClr val="FFFFFF"/>
                        </a:solidFill>
                        <a:ln>
                          <a:noFill/>
                        </a:ln>
                      </wps:spPr>
                      <wps:txbx>
                        <w:txbxContent>
                          <w:p>
                            <w:pPr>
                              <w:pStyle w:val="36"/>
                              <w:spacing w:before="100" w:beforeAutospacing="1" w:after="100" w:afterAutospacing="1" w:line="180" w:lineRule="exact"/>
                            </w:pPr>
                          </w:p>
                          <w:p>
                            <w:pPr>
                              <w:pStyle w:val="36"/>
                              <w:spacing w:before="100" w:beforeAutospacing="1" w:after="100" w:afterAutospacing="1" w:line="240" w:lineRule="exact"/>
                            </w:pPr>
                            <w:r>
                              <w:t>NY/T 1567—XXXX</w:t>
                            </w:r>
                          </w:p>
                          <w:p>
                            <w:pPr>
                              <w:pStyle w:val="36"/>
                              <w:spacing w:before="100" w:beforeAutospacing="1" w:after="100" w:afterAutospacing="1" w:line="240" w:lineRule="exact"/>
                              <w:rPr>
                                <w:sz w:val="21"/>
                                <w:szCs w:val="21"/>
                              </w:rPr>
                            </w:pPr>
                            <w:r>
                              <w:rPr>
                                <w:sz w:val="21"/>
                                <w:szCs w:val="21"/>
                              </w:rPr>
                              <w:t>代替</w:t>
                            </w:r>
                            <w:r>
                              <w:rPr>
                                <w:rFonts w:hint="eastAsia"/>
                                <w:sz w:val="21"/>
                                <w:szCs w:val="21"/>
                              </w:rPr>
                              <w:t>NY/T 1567-2007</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6pt;margin-top:117pt;height:132pt;width:491.25pt;mso-position-horizontal-relative:margin;mso-position-vertical-relative:margin;z-index:251662336;mso-width-relative:page;mso-height-relative:page;" fillcolor="#FFFFFF" filled="t" stroked="f" coordsize="21600,21600" o:gfxdata="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xouX7bAAAACwEAAA8AAAAAAAAAAQAgAAAAIgAAAGRycy9kb3ducmV2LnhtbFBLAQIUABQAAAAI&#10;AIdO4kDkjs/dIwIAADEEAAAOAAAAAAAAAAEAIAAAACoBAABkcnMvZTJvRG9jLnhtbFBLBQYAAAAA&#10;BgAGAFkBAAC/BQAAAAA=&#10;">
                <v:fill on="t" focussize="0,0"/>
                <v:stroke on="f"/>
                <v:imagedata o:title=""/>
                <o:lock v:ext="edit" aspectratio="f"/>
                <v:textbox inset="0mm,0mm,0mm,0mm">
                  <w:txbxContent>
                    <w:p>
                      <w:pPr>
                        <w:pStyle w:val="36"/>
                        <w:spacing w:before="100" w:beforeAutospacing="1" w:after="100" w:afterAutospacing="1" w:line="180" w:lineRule="exact"/>
                      </w:pPr>
                    </w:p>
                    <w:p>
                      <w:pPr>
                        <w:pStyle w:val="36"/>
                        <w:spacing w:before="100" w:beforeAutospacing="1" w:after="100" w:afterAutospacing="1" w:line="240" w:lineRule="exact"/>
                      </w:pPr>
                      <w:r>
                        <w:t>NY/T 1567—XXXX</w:t>
                      </w:r>
                    </w:p>
                    <w:p>
                      <w:pPr>
                        <w:pStyle w:val="36"/>
                        <w:spacing w:before="100" w:beforeAutospacing="1" w:after="100" w:afterAutospacing="1" w:line="240" w:lineRule="exact"/>
                        <w:rPr>
                          <w:sz w:val="21"/>
                          <w:szCs w:val="21"/>
                        </w:rPr>
                      </w:pPr>
                      <w:r>
                        <w:rPr>
                          <w:sz w:val="21"/>
                          <w:szCs w:val="21"/>
                        </w:rPr>
                        <w:t>代替</w:t>
                      </w:r>
                      <w:r>
                        <w:rPr>
                          <w:rFonts w:hint="eastAsia"/>
                          <w:sz w:val="21"/>
                          <w:szCs w:val="21"/>
                        </w:rPr>
                        <w:t>NY/T 1567-2007</w:t>
                      </w:r>
                    </w:p>
                  </w:txbxContent>
                </v:textbox>
                <w10:anchorlock/>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-408940</wp:posOffset>
                </wp:positionH>
                <wp:positionV relativeFrom="paragraph">
                  <wp:posOffset>2272665</wp:posOffset>
                </wp:positionV>
                <wp:extent cx="6121400" cy="0"/>
                <wp:effectExtent l="0" t="0" r="12700" b="19050"/>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32.2pt;margin-top:178.95pt;height:0pt;width:482pt;z-index:251667456;mso-width-relative:page;mso-height-relative:page;" filled="f" stroked="t" coordsize="21600,21600" o:gfxdata="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VXnm+2gAA&#10;AAsBAAAPAAAAAAAAAAEAIAAAACIAAABkcnMvZG93bnJldi54bWxQSwECFAAUAAAACACHTuJAxTlb&#10;x+MBAACtAwAADgAAAAAAAAABACAAAAApAQAAZHJzL2Uyb0RvYy54bWxQSwUGAAAAAAYABgBZAQAA&#10;fgU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-246380</wp:posOffset>
                </wp:positionH>
                <wp:positionV relativeFrom="margin">
                  <wp:posOffset>3580765</wp:posOffset>
                </wp:positionV>
                <wp:extent cx="5969000" cy="4210050"/>
                <wp:effectExtent l="0" t="0" r="0" b="0"/>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5969000" cy="4210050"/>
                        </a:xfrm>
                        <a:prstGeom prst="rect">
                          <a:avLst/>
                        </a:prstGeom>
                        <a:solidFill>
                          <a:srgbClr val="FFFFFF"/>
                        </a:solidFill>
                        <a:ln>
                          <a:noFill/>
                        </a:ln>
                      </wps:spPr>
                      <wps:txbx>
                        <w:txbxContent>
                          <w:p>
                            <w:pPr>
                              <w:pStyle w:val="38"/>
                              <w:rPr>
                                <w:rFonts w:ascii="黑体" w:eastAsia="黑体"/>
                                <w:sz w:val="52"/>
                              </w:rPr>
                            </w:pPr>
                            <w:r>
                              <w:rPr>
                                <w:rFonts w:hint="eastAsia" w:ascii="黑体" w:eastAsia="黑体"/>
                                <w:sz w:val="52"/>
                              </w:rPr>
                              <w:t>标准化养殖</w:t>
                            </w:r>
                            <w:r>
                              <w:rPr>
                                <w:rFonts w:ascii="黑体" w:eastAsia="黑体"/>
                                <w:sz w:val="52"/>
                              </w:rPr>
                              <w:t>场</w:t>
                            </w:r>
                            <w:r>
                              <w:rPr>
                                <w:rFonts w:hint="eastAsia" w:ascii="黑体" w:eastAsia="黑体"/>
                                <w:sz w:val="52"/>
                              </w:rPr>
                              <w:t>建设规范 奶</w:t>
                            </w:r>
                            <w:r>
                              <w:rPr>
                                <w:rFonts w:ascii="黑体" w:eastAsia="黑体"/>
                                <w:sz w:val="52"/>
                              </w:rPr>
                              <w:t>牛</w:t>
                            </w:r>
                          </w:p>
                          <w:p>
                            <w:pPr>
                              <w:pStyle w:val="38"/>
                              <w:rPr>
                                <w:rFonts w:ascii="Times New Roman" w:eastAsia="黑体"/>
                                <w:bCs/>
                                <w:sz w:val="30"/>
                                <w:szCs w:val="30"/>
                              </w:rPr>
                            </w:pPr>
                            <w:r>
                              <w:rPr>
                                <w:rFonts w:ascii="Times New Roman"/>
                                <w:color w:val="333333"/>
                                <w:sz w:val="30"/>
                                <w:szCs w:val="30"/>
                                <w:shd w:val="clear" w:color="auto" w:fill="FFFFFF"/>
                              </w:rPr>
                              <w:t>Construction specification of standardized farm –</w:t>
                            </w:r>
                            <w:r>
                              <w:rPr>
                                <w:rFonts w:hint="eastAsia" w:ascii="Times New Roman"/>
                                <w:color w:val="333333"/>
                                <w:sz w:val="30"/>
                                <w:szCs w:val="30"/>
                                <w:shd w:val="clear" w:color="auto" w:fill="FFFFFF"/>
                              </w:rPr>
                              <w:t xml:space="preserve"> </w:t>
                            </w:r>
                            <w:r>
                              <w:rPr>
                                <w:rFonts w:ascii="Times New Roman"/>
                                <w:color w:val="333333"/>
                                <w:sz w:val="30"/>
                                <w:szCs w:val="30"/>
                                <w:shd w:val="clear" w:color="auto" w:fill="FFFFFF"/>
                              </w:rPr>
                              <w:t>Dairy cattle</w:t>
                            </w:r>
                          </w:p>
                          <w:p>
                            <w:pPr>
                              <w:pStyle w:val="38"/>
                            </w:pPr>
                            <w:r>
                              <w:rPr>
                                <w:rFonts w:hint="eastAsia" w:ascii="仿宋_GB2312" w:eastAsia="仿宋_GB2312"/>
                                <w:sz w:val="32"/>
                                <w:szCs w:val="32"/>
                              </w:rPr>
                              <w:t>（</w:t>
                            </w:r>
                            <w:r>
                              <w:rPr>
                                <w:rFonts w:hint="eastAsia" w:ascii="仿宋_GB2312" w:eastAsia="仿宋_GB2312"/>
                                <w:sz w:val="32"/>
                                <w:szCs w:val="32"/>
                                <w:lang w:val="en-US" w:eastAsia="zh-CN"/>
                              </w:rPr>
                              <w:t>公开征求意见</w:t>
                            </w:r>
                            <w:r>
                              <w:rPr>
                                <w:rFonts w:hint="eastAsia" w:ascii="仿宋_GB2312" w:eastAsia="仿宋_GB2312"/>
                                <w:sz w:val="32"/>
                                <w:szCs w:val="32"/>
                              </w:rPr>
                              <w:t>稿</w:t>
                            </w:r>
                            <w:r>
                              <w:rPr>
                                <w:rFonts w:hint="eastAsia"/>
                              </w:rPr>
                              <w:t>）</w:t>
                            </w:r>
                          </w:p>
                          <w:p>
                            <w:pPr>
                              <w:pStyle w:val="38"/>
                            </w:pPr>
                            <w:r>
                              <w:rPr>
                                <w:rFonts w:hint="eastAsia"/>
                              </w:rPr>
                              <w:t>（本稿完成日期：2022.01.26）</w:t>
                            </w:r>
                          </w:p>
                          <w:p>
                            <w:pPr>
                              <w:pStyle w:val="37"/>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9.4pt;margin-top:281.95pt;height:331.5pt;width:470pt;mso-position-horizontal-relative:margin;mso-position-vertical-relative:margin;z-index:251663360;mso-width-relative:page;mso-height-relative:page;" fillcolor="#FFFFFF" filled="t" stroked="f" coordsize="21600,21600" o:gfxdata="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k+/VftsAAAAMAQAADwAAAAAAAAABACAAAAAiAAAAZHJzL2Rvd25yZXYueG1sUEsBAhQAFAAAAAgA&#10;h07iQPo+O+QiAgAAMQQAAA4AAAAAAAAAAQAgAAAAKgEAAGRycy9lMm9Eb2MueG1sUEsFBgAAAAAG&#10;AAYAWQEAAL4FAAAAAA==&#10;">
                <v:fill on="t" focussize="0,0"/>
                <v:stroke on="f"/>
                <v:imagedata o:title=""/>
                <o:lock v:ext="edit" aspectratio="f"/>
                <v:textbox inset="0mm,0mm,0mm,0mm">
                  <w:txbxContent>
                    <w:p>
                      <w:pPr>
                        <w:pStyle w:val="38"/>
                        <w:rPr>
                          <w:rFonts w:ascii="黑体" w:eastAsia="黑体"/>
                          <w:sz w:val="52"/>
                        </w:rPr>
                      </w:pPr>
                      <w:r>
                        <w:rPr>
                          <w:rFonts w:hint="eastAsia" w:ascii="黑体" w:eastAsia="黑体"/>
                          <w:sz w:val="52"/>
                        </w:rPr>
                        <w:t>标准化养殖</w:t>
                      </w:r>
                      <w:r>
                        <w:rPr>
                          <w:rFonts w:ascii="黑体" w:eastAsia="黑体"/>
                          <w:sz w:val="52"/>
                        </w:rPr>
                        <w:t>场</w:t>
                      </w:r>
                      <w:r>
                        <w:rPr>
                          <w:rFonts w:hint="eastAsia" w:ascii="黑体" w:eastAsia="黑体"/>
                          <w:sz w:val="52"/>
                        </w:rPr>
                        <w:t>建设规范 奶</w:t>
                      </w:r>
                      <w:r>
                        <w:rPr>
                          <w:rFonts w:ascii="黑体" w:eastAsia="黑体"/>
                          <w:sz w:val="52"/>
                        </w:rPr>
                        <w:t>牛</w:t>
                      </w:r>
                    </w:p>
                    <w:p>
                      <w:pPr>
                        <w:pStyle w:val="38"/>
                        <w:rPr>
                          <w:rFonts w:ascii="Times New Roman" w:eastAsia="黑体"/>
                          <w:bCs/>
                          <w:sz w:val="30"/>
                          <w:szCs w:val="30"/>
                        </w:rPr>
                      </w:pPr>
                      <w:r>
                        <w:rPr>
                          <w:rFonts w:ascii="Times New Roman"/>
                          <w:color w:val="333333"/>
                          <w:sz w:val="30"/>
                          <w:szCs w:val="30"/>
                          <w:shd w:val="clear" w:color="auto" w:fill="FFFFFF"/>
                        </w:rPr>
                        <w:t>Construction specification of standardized farm –</w:t>
                      </w:r>
                      <w:r>
                        <w:rPr>
                          <w:rFonts w:hint="eastAsia" w:ascii="Times New Roman"/>
                          <w:color w:val="333333"/>
                          <w:sz w:val="30"/>
                          <w:szCs w:val="30"/>
                          <w:shd w:val="clear" w:color="auto" w:fill="FFFFFF"/>
                        </w:rPr>
                        <w:t xml:space="preserve"> </w:t>
                      </w:r>
                      <w:r>
                        <w:rPr>
                          <w:rFonts w:ascii="Times New Roman"/>
                          <w:color w:val="333333"/>
                          <w:sz w:val="30"/>
                          <w:szCs w:val="30"/>
                          <w:shd w:val="clear" w:color="auto" w:fill="FFFFFF"/>
                        </w:rPr>
                        <w:t>Dairy cattle</w:t>
                      </w:r>
                    </w:p>
                    <w:p>
                      <w:pPr>
                        <w:pStyle w:val="38"/>
                      </w:pPr>
                      <w:r>
                        <w:rPr>
                          <w:rFonts w:hint="eastAsia" w:ascii="仿宋_GB2312" w:eastAsia="仿宋_GB2312"/>
                          <w:sz w:val="32"/>
                          <w:szCs w:val="32"/>
                        </w:rPr>
                        <w:t>（</w:t>
                      </w:r>
                      <w:r>
                        <w:rPr>
                          <w:rFonts w:hint="eastAsia" w:ascii="仿宋_GB2312" w:eastAsia="仿宋_GB2312"/>
                          <w:sz w:val="32"/>
                          <w:szCs w:val="32"/>
                          <w:lang w:val="en-US" w:eastAsia="zh-CN"/>
                        </w:rPr>
                        <w:t>公开征求意见</w:t>
                      </w:r>
                      <w:r>
                        <w:rPr>
                          <w:rFonts w:hint="eastAsia" w:ascii="仿宋_GB2312" w:eastAsia="仿宋_GB2312"/>
                          <w:sz w:val="32"/>
                          <w:szCs w:val="32"/>
                        </w:rPr>
                        <w:t>稿</w:t>
                      </w:r>
                      <w:r>
                        <w:rPr>
                          <w:rFonts w:hint="eastAsia"/>
                        </w:rPr>
                        <w:t>）</w:t>
                      </w:r>
                    </w:p>
                    <w:p>
                      <w:pPr>
                        <w:pStyle w:val="38"/>
                      </w:pPr>
                      <w:r>
                        <w:rPr>
                          <w:rFonts w:hint="eastAsia"/>
                        </w:rPr>
                        <w:t>（本稿完成日期：2022.01.26）</w:t>
                      </w:r>
                    </w:p>
                    <w:p>
                      <w:pPr>
                        <w:pStyle w:val="37"/>
                      </w:pP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-306705</wp:posOffset>
                </wp:positionH>
                <wp:positionV relativeFrom="margin">
                  <wp:posOffset>7782560</wp:posOffset>
                </wp:positionV>
                <wp:extent cx="2019300" cy="312420"/>
                <wp:effectExtent l="0" t="0" r="0" b="0"/>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35"/>
                            </w:pPr>
                            <w:r>
                              <w:t>202</w:t>
                            </w:r>
                            <w:r>
                              <w:rPr>
                                <w:rFonts w:hint="eastAsia"/>
                              </w:rPr>
                              <w:t>×</w:t>
                            </w:r>
                            <w:r>
                              <w:t>-</w:t>
                            </w:r>
                            <w:r>
                              <w:rPr>
                                <w:rFonts w:hint="eastAsia"/>
                              </w:rPr>
                              <w:t>××</w:t>
                            </w:r>
                            <w:r>
                              <w:t>-</w:t>
                            </w:r>
                            <w:r>
                              <w:rPr>
                                <w:rFonts w:hint="eastAsia"/>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15pt;margin-top:612.8pt;height:24.6pt;width:159pt;mso-position-horizontal-relative:margin;mso-position-vertical-relative:margin;z-index:251664384;mso-width-relative:page;mso-height-relative:page;" fillcolor="#FFFFFF" filled="t" stroked="f" coordsize="21600,21600" o:gfxdata="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kRv&#10;+NsAAAANAQAADwAAAAAAAAABACAAAAAiAAAAZHJzL2Rvd25yZXYueG1sUEsBAhQAFAAAAAgAh07i&#10;QPhyggUfAgAAMAQAAA4AAAAAAAAAAQAgAAAAKgEAAGRycy9lMm9Eb2MueG1sUEsFBgAAAAAGAAYA&#10;WQEAALsFAAAAAA==&#10;">
                <v:fill on="t" focussize="0,0"/>
                <v:stroke on="f"/>
                <v:imagedata o:title=""/>
                <o:lock v:ext="edit" aspectratio="f"/>
                <v:textbox inset="0mm,0mm,0mm,0mm">
                  <w:txbxContent>
                    <w:p>
                      <w:pPr>
                        <w:pStyle w:val="35"/>
                      </w:pPr>
                      <w:r>
                        <w:t>202</w:t>
                      </w:r>
                      <w:r>
                        <w:rPr>
                          <w:rFonts w:hint="eastAsia"/>
                        </w:rPr>
                        <w:t>×</w:t>
                      </w:r>
                      <w:r>
                        <w:t>-</w:t>
                      </w:r>
                      <w:r>
                        <w:rPr>
                          <w:rFonts w:hint="eastAsia"/>
                        </w:rPr>
                        <w:t>××</w:t>
                      </w:r>
                      <w:r>
                        <w:t>-</w:t>
                      </w:r>
                      <w:r>
                        <w:rPr>
                          <w:rFonts w:hint="eastAsia"/>
                        </w:rPr>
                        <w:t>××发布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3794125</wp:posOffset>
                </wp:positionH>
                <wp:positionV relativeFrom="margin">
                  <wp:posOffset>7782560</wp:posOffset>
                </wp:positionV>
                <wp:extent cx="2019300" cy="312420"/>
                <wp:effectExtent l="0" t="0" r="0" b="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41"/>
                            </w:pPr>
                            <w:r>
                              <w:t>202</w:t>
                            </w:r>
                            <w:r>
                              <w:rPr>
                                <w:rFonts w:hint="eastAsia"/>
                              </w:rPr>
                              <w:t>×</w:t>
                            </w:r>
                            <w:r>
                              <w:t>-</w:t>
                            </w:r>
                            <w:r>
                              <w:rPr>
                                <w:rFonts w:hint="eastAsia"/>
                              </w:rPr>
                              <w:t>××</w:t>
                            </w:r>
                            <w:r>
                              <w:t>-</w:t>
                            </w:r>
                            <w:r>
                              <w:rPr>
                                <w:rFonts w:hint="eastAsia"/>
                              </w:rPr>
                              <w:t>××实施</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98.75pt;margin-top:612.8pt;height:24.6pt;width:159pt;mso-position-horizontal-relative:margin;mso-position-vertical-relative:margin;z-index:251665408;mso-width-relative:page;mso-height-relative:page;" fillcolor="#FFFFFF" filled="t" stroked="f" coordsize="21600,21600" o:gfxdata="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uCh+&#10;MtsAAAANAQAADwAAAAAAAAABACAAAAAiAAAAZHJzL2Rvd25yZXYueG1sUEsBAhQAFAAAAAgAh07i&#10;QETmjZgfAgAAMAQAAA4AAAAAAAAAAQAgAAAAKgEAAGRycy9lMm9Eb2MueG1sUEsFBgAAAAAGAAYA&#10;WQEAALsFAAAAAA==&#10;">
                <v:fill on="t" focussize="0,0"/>
                <v:stroke on="f"/>
                <v:imagedata o:title=""/>
                <o:lock v:ext="edit" aspectratio="f"/>
                <v:textbox inset="0mm,0mm,0mm,0mm">
                  <w:txbxContent>
                    <w:p>
                      <w:pPr>
                        <w:pStyle w:val="41"/>
                      </w:pPr>
                      <w:r>
                        <w:t>202</w:t>
                      </w:r>
                      <w:r>
                        <w:rPr>
                          <w:rFonts w:hint="eastAsia"/>
                        </w:rPr>
                        <w:t>×</w:t>
                      </w:r>
                      <w:r>
                        <w:t>-</w:t>
                      </w:r>
                      <w:r>
                        <w:rPr>
                          <w:rFonts w:hint="eastAsia"/>
                        </w:rPr>
                        <w:t>××</w:t>
                      </w:r>
                      <w:r>
                        <w:t>-</w:t>
                      </w:r>
                      <w:r>
                        <w:rPr>
                          <w:rFonts w:hint="eastAsia"/>
                        </w:rPr>
                        <w:t>××实施</w:t>
                      </w:r>
                    </w:p>
                  </w:txbxContent>
                </v:textbox>
                <w10:anchorlock/>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-306705</wp:posOffset>
                </wp:positionH>
                <wp:positionV relativeFrom="paragraph">
                  <wp:posOffset>8108315</wp:posOffset>
                </wp:positionV>
                <wp:extent cx="6121400" cy="0"/>
                <wp:effectExtent l="0" t="0" r="12700" b="1905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24.15pt;margin-top:638.45pt;height:0pt;width:482pt;z-index:251668480;mso-width-relative:page;mso-height-relative:page;" filled="f" stroked="t" coordsize="21600,21600" o:gfxdata="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JuXJ72gAA&#10;AA0BAAAPAAAAAAAAAAEAIAAAACIAAABkcnMvZG93bnJldi54bWxQSwECFAAUAAAACACHTuJAE2qP&#10;U+MBAACtAwAADgAAAAAAAAABACAAAAApAQAAZHJzL2Uyb0RvYy54bWxQSwUGAAAAAAYABgBZAQAA&#10;fgU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-306705</wp:posOffset>
                </wp:positionH>
                <wp:positionV relativeFrom="margin">
                  <wp:posOffset>8327390</wp:posOffset>
                </wp:positionV>
                <wp:extent cx="6120130" cy="36322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pPr>
                              <w:pStyle w:val="40"/>
                            </w:pPr>
                            <w:r>
                              <w:rPr>
                                <w:rFonts w:hint="eastAsia"/>
                              </w:rPr>
                              <w:t>中华人民共和国农业农村部</w:t>
                            </w:r>
                            <w:r>
                              <w:rPr>
                                <w:rStyle w:val="42"/>
                                <w:rFonts w:hint="default"/>
                              </w:rPr>
                              <w:t xml:space="preserve"> 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15pt;margin-top:655.7pt;height:28.6pt;width:481.9pt;mso-position-horizontal-relative:margin;mso-position-vertical-relative:margin;z-index:251666432;mso-width-relative:page;mso-height-relative:page;" fillcolor="#FFFFFF" filled="t" stroked="f" coordsize="21600,21600" o:gfxdata="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h+w7Z&#10;2wAAAA0BAAAPAAAAAAAAAAEAIAAAACIAAABkcnMvZG93bnJldi54bWxQSwECFAAUAAAACACHTuJA&#10;+tIJEx4CAAAuBAAADgAAAAAAAAABACAAAAAqAQAAZHJzL2Uyb0RvYy54bWxQSwUGAAAAAAYABgBZ&#10;AQAAugUAAAAA&#10;">
                <v:fill on="t" focussize="0,0"/>
                <v:stroke on="f"/>
                <v:imagedata o:title=""/>
                <o:lock v:ext="edit" aspectratio="f"/>
                <v:textbox inset="0mm,0mm,0mm,0mm">
                  <w:txbxContent>
                    <w:p>
                      <w:pPr>
                        <w:pStyle w:val="40"/>
                      </w:pPr>
                      <w:r>
                        <w:rPr>
                          <w:rFonts w:hint="eastAsia"/>
                        </w:rPr>
                        <w:t>中华人民共和国农业农村部</w:t>
                      </w:r>
                      <w:r>
                        <w:rPr>
                          <w:rStyle w:val="42"/>
                          <w:rFonts w:hint="default"/>
                        </w:rPr>
                        <w:t xml:space="preserve"> 发布</w:t>
                      </w:r>
                    </w:p>
                  </w:txbxContent>
                </v:textbox>
                <w10:anchorlock/>
              </v:shape>
            </w:pict>
          </mc:Fallback>
        </mc:AlternateContent>
      </w:r>
      <w:bookmarkStart w:id="0" w:name="SectionMark4"/>
      <w:bookmarkEnd w:id="0"/>
      <w:bookmarkStart w:id="1" w:name="SectionMark0"/>
      <w:bookmarkEnd w:id="1"/>
      <w:bookmarkStart w:id="2" w:name="_Toc248728702"/>
      <w:bookmarkStart w:id="3" w:name="_Toc245705515"/>
      <w:bookmarkStart w:id="4" w:name="_Toc248835559"/>
      <w:bookmarkStart w:id="5" w:name="_Toc248833473"/>
      <w:bookmarkStart w:id="6" w:name="_Toc248498303"/>
    </w:p>
    <w:p>
      <w:pPr>
        <w:widowControl/>
        <w:jc w:val="left"/>
        <w:rPr>
          <w:kern w:val="0"/>
          <w:szCs w:val="21"/>
        </w:rPr>
        <w:sectPr>
          <w:pgSz w:w="11906" w:h="16838"/>
          <w:pgMar w:top="1440" w:right="1800" w:bottom="1440" w:left="1800" w:header="851" w:footer="992" w:gutter="0"/>
          <w:pgNumType w:start="1"/>
          <w:cols w:space="720" w:num="1"/>
          <w:docGrid w:type="lines" w:linePitch="312" w:charSpace="0"/>
        </w:sectPr>
      </w:pPr>
      <w:bookmarkStart w:id="10" w:name="_GoBack"/>
      <w:bookmarkEnd w:id="10"/>
    </w:p>
    <w:p>
      <w:pPr>
        <w:pStyle w:val="32"/>
        <w:rPr>
          <w:rFonts w:ascii="Times New Roman"/>
          <w:b/>
        </w:rPr>
      </w:pPr>
      <w:r>
        <w:rPr>
          <w:rFonts w:hint="eastAsia" w:ascii="Times New Roman"/>
          <w:b/>
        </w:rPr>
        <w:t>前</w:t>
      </w:r>
      <w:bookmarkStart w:id="7" w:name="BKQY"/>
      <w:r>
        <w:rPr>
          <w:rFonts w:ascii="Times New Roman"/>
          <w:b/>
        </w:rPr>
        <w:t>  </w:t>
      </w:r>
      <w:r>
        <w:rPr>
          <w:rFonts w:hint="eastAsia" w:ascii="Times New Roman"/>
          <w:b/>
        </w:rPr>
        <w:t>言</w:t>
      </w:r>
      <w:bookmarkEnd w:id="2"/>
      <w:bookmarkEnd w:id="3"/>
      <w:bookmarkEnd w:id="4"/>
      <w:bookmarkEnd w:id="5"/>
      <w:bookmarkEnd w:id="6"/>
      <w:bookmarkEnd w:id="7"/>
    </w:p>
    <w:p>
      <w:pPr>
        <w:spacing w:line="360" w:lineRule="auto"/>
        <w:ind w:firstLine="420" w:firstLineChars="200"/>
      </w:pPr>
      <w:bookmarkStart w:id="8" w:name="StandardName"/>
      <w:r>
        <w:rPr>
          <w:rFonts w:hint="eastAsia"/>
        </w:rPr>
        <w:t>本文件按照</w:t>
      </w:r>
      <w:r>
        <w:rPr>
          <w:rFonts w:ascii="Times New Roman" w:hAnsi="Times New Roman" w:cs="Times New Roman"/>
        </w:rPr>
        <w:t>GB/T 1.1—2020</w:t>
      </w:r>
      <w:r>
        <w:rPr>
          <w:rFonts w:hint="eastAsia"/>
        </w:rPr>
        <w:t>《标准化工作导则</w:t>
      </w:r>
      <w:r>
        <w:t xml:space="preserve"> </w:t>
      </w:r>
      <w:r>
        <w:rPr>
          <w:rFonts w:hint="eastAsia"/>
        </w:rPr>
        <w:t>第</w:t>
      </w:r>
      <w:r>
        <w:t>1</w:t>
      </w:r>
      <w:r>
        <w:rPr>
          <w:rFonts w:hint="eastAsia"/>
        </w:rPr>
        <w:t>部分：标准化文件的结构和起草规则》的规则起草。</w:t>
      </w:r>
    </w:p>
    <w:p>
      <w:pPr>
        <w:spacing w:line="360" w:lineRule="auto"/>
        <w:ind w:firstLine="420" w:firstLineChars="200"/>
      </w:pPr>
      <w:r>
        <w:t>本文件代替</w:t>
      </w:r>
      <w:r>
        <w:rPr>
          <w:rFonts w:hint="eastAsia"/>
        </w:rPr>
        <w:t>NY/T 1567-2007 《标准化奶牛场建设规范》</w:t>
      </w:r>
      <w:r>
        <w:t>，与</w:t>
      </w:r>
      <w:r>
        <w:rPr>
          <w:rFonts w:hint="eastAsia"/>
        </w:rPr>
        <w:t>NY/T 1567-2007</w:t>
      </w:r>
      <w:r>
        <w:t>相比，除</w:t>
      </w:r>
      <w:r>
        <w:rPr>
          <w:rFonts w:hint="eastAsia"/>
        </w:rPr>
        <w:t>结</w:t>
      </w:r>
      <w:r>
        <w:t>构</w:t>
      </w:r>
      <w:r>
        <w:rPr>
          <w:rFonts w:hint="eastAsia"/>
        </w:rPr>
        <w:t>调整和</w:t>
      </w:r>
      <w:r>
        <w:t>编辑性</w:t>
      </w:r>
      <w:r>
        <w:rPr>
          <w:rFonts w:hint="eastAsia"/>
        </w:rPr>
        <w:t>改动</w:t>
      </w:r>
      <w:r>
        <w:t>外</w:t>
      </w:r>
      <w:r>
        <w:rPr>
          <w:rFonts w:hint="eastAsia"/>
        </w:rPr>
        <w:t>，</w:t>
      </w:r>
      <w:r>
        <w:t>主要技术变化如下：</w:t>
      </w:r>
    </w:p>
    <w:p>
      <w:pPr>
        <w:spacing w:line="360" w:lineRule="auto"/>
        <w:ind w:firstLine="420" w:firstLineChars="200"/>
      </w:pPr>
      <w:r>
        <w:rPr>
          <w:rFonts w:hint="eastAsia" w:ascii="宋体" w:hAnsi="宋体"/>
          <w:szCs w:val="21"/>
        </w:rPr>
        <w:t>——</w:t>
      </w:r>
      <w:r>
        <w:rPr>
          <w:rFonts w:hint="eastAsia"/>
        </w:rPr>
        <w:t>更</w:t>
      </w:r>
      <w:r>
        <w:t>改了标准适用</w:t>
      </w:r>
      <w:r>
        <w:rPr>
          <w:rFonts w:hint="eastAsia"/>
        </w:rPr>
        <w:t>范围</w:t>
      </w:r>
      <w:r>
        <w:t>（见第1章</w:t>
      </w:r>
      <w:r>
        <w:rPr>
          <w:rFonts w:hint="eastAsia"/>
        </w:rPr>
        <w:t>，2007年</w:t>
      </w:r>
      <w:r>
        <w:t>版的第</w:t>
      </w:r>
      <w:r>
        <w:rPr>
          <w:rFonts w:hint="eastAsia"/>
        </w:rPr>
        <w:t>1章</w:t>
      </w:r>
      <w:r>
        <w:t>）</w:t>
      </w:r>
      <w:r>
        <w:rPr>
          <w:rFonts w:hint="eastAsia"/>
        </w:rPr>
        <w:t>；</w:t>
      </w:r>
    </w:p>
    <w:p>
      <w:pPr>
        <w:spacing w:line="360" w:lineRule="auto"/>
        <w:ind w:left="149" w:leftChars="71" w:firstLine="275" w:firstLineChars="131"/>
        <w:rPr>
          <w:rFonts w:ascii="宋体" w:hAnsi="宋体"/>
          <w:szCs w:val="21"/>
        </w:rPr>
      </w:pPr>
      <w:r>
        <w:rPr>
          <w:rFonts w:hint="eastAsia" w:ascii="宋体" w:hAnsi="宋体"/>
          <w:szCs w:val="21"/>
        </w:rPr>
        <w:t>——</w:t>
      </w:r>
      <w:r>
        <w:rPr>
          <w:rFonts w:hint="eastAsia" w:ascii="宋体" w:hAnsi="宋体"/>
        </w:rPr>
        <w:t>更改</w:t>
      </w:r>
      <w:r>
        <w:rPr>
          <w:rFonts w:hint="eastAsia" w:ascii="宋体" w:hAnsi="宋体"/>
          <w:szCs w:val="21"/>
        </w:rPr>
        <w:t>了术语与定义</w:t>
      </w:r>
      <w:r>
        <w:rPr>
          <w:rFonts w:hint="eastAsia" w:ascii="宋体" w:hAnsi="宋体"/>
        </w:rPr>
        <w:t>（见第</w:t>
      </w:r>
      <w:r>
        <w:rPr>
          <w:rFonts w:ascii="宋体" w:hAnsi="宋体"/>
        </w:rPr>
        <w:t>3</w:t>
      </w:r>
      <w:r>
        <w:rPr>
          <w:rFonts w:hint="eastAsia" w:ascii="宋体" w:hAnsi="宋体"/>
        </w:rPr>
        <w:t>章，20</w:t>
      </w:r>
      <w:r>
        <w:rPr>
          <w:rFonts w:ascii="宋体" w:hAnsi="宋体"/>
        </w:rPr>
        <w:t>07</w:t>
      </w:r>
      <w:r>
        <w:rPr>
          <w:rFonts w:hint="eastAsia" w:ascii="宋体" w:hAnsi="宋体"/>
        </w:rPr>
        <w:t>年版的第</w:t>
      </w:r>
      <w:r>
        <w:rPr>
          <w:rFonts w:ascii="宋体" w:hAnsi="宋体"/>
        </w:rPr>
        <w:t>3</w:t>
      </w:r>
      <w:r>
        <w:rPr>
          <w:rFonts w:hint="eastAsia" w:ascii="宋体" w:hAnsi="宋体"/>
        </w:rPr>
        <w:t>章）</w:t>
      </w:r>
      <w:r>
        <w:rPr>
          <w:rFonts w:hint="eastAsia" w:ascii="宋体" w:hAnsi="宋体"/>
          <w:szCs w:val="21"/>
        </w:rPr>
        <w:t xml:space="preserve">； </w:t>
      </w:r>
    </w:p>
    <w:p>
      <w:pPr>
        <w:spacing w:line="360" w:lineRule="auto"/>
        <w:ind w:left="149" w:leftChars="71" w:firstLine="275" w:firstLineChars="131"/>
        <w:rPr>
          <w:rFonts w:ascii="宋体" w:hAnsi="宋体"/>
          <w:szCs w:val="21"/>
        </w:rPr>
      </w:pPr>
      <w:r>
        <w:rPr>
          <w:rFonts w:hint="eastAsia" w:ascii="宋体" w:hAnsi="宋体"/>
          <w:szCs w:val="21"/>
        </w:rPr>
        <w:t>——</w:t>
      </w:r>
      <w:bookmarkStart w:id="9" w:name="_Hlk81831884"/>
      <w:r>
        <w:rPr>
          <w:rFonts w:hint="eastAsia" w:ascii="宋体" w:hAnsi="宋体"/>
          <w:szCs w:val="21"/>
        </w:rPr>
        <w:t>更改了选址</w:t>
      </w:r>
      <w:r>
        <w:rPr>
          <w:rFonts w:hint="eastAsia" w:ascii="宋体" w:hAnsi="宋体"/>
        </w:rPr>
        <w:t>（见第</w:t>
      </w:r>
      <w:r>
        <w:rPr>
          <w:rFonts w:ascii="宋体" w:hAnsi="宋体"/>
        </w:rPr>
        <w:t>4</w:t>
      </w:r>
      <w:r>
        <w:rPr>
          <w:rFonts w:hint="eastAsia" w:ascii="宋体" w:hAnsi="宋体"/>
        </w:rPr>
        <w:t>章，</w:t>
      </w:r>
      <w:r>
        <w:rPr>
          <w:rFonts w:ascii="宋体" w:hAnsi="宋体"/>
          <w:szCs w:val="21"/>
        </w:rPr>
        <w:t>2007</w:t>
      </w:r>
      <w:r>
        <w:rPr>
          <w:rFonts w:hint="eastAsia" w:ascii="宋体" w:hAnsi="宋体"/>
          <w:szCs w:val="21"/>
        </w:rPr>
        <w:t>年</w:t>
      </w:r>
      <w:r>
        <w:rPr>
          <w:rFonts w:ascii="宋体" w:hAnsi="宋体"/>
          <w:szCs w:val="21"/>
        </w:rPr>
        <w:t>版</w:t>
      </w:r>
      <w:r>
        <w:rPr>
          <w:rFonts w:hint="eastAsia" w:ascii="宋体" w:hAnsi="宋体"/>
          <w:szCs w:val="21"/>
        </w:rPr>
        <w:t>的4</w:t>
      </w:r>
      <w:r>
        <w:rPr>
          <w:rFonts w:ascii="宋体" w:hAnsi="宋体"/>
          <w:szCs w:val="21"/>
        </w:rPr>
        <w:t>.1</w:t>
      </w:r>
      <w:r>
        <w:rPr>
          <w:rFonts w:hint="eastAsia" w:ascii="宋体" w:hAnsi="宋体"/>
          <w:szCs w:val="21"/>
        </w:rPr>
        <w:t>、4</w:t>
      </w:r>
      <w:r>
        <w:rPr>
          <w:rFonts w:ascii="宋体" w:hAnsi="宋体"/>
          <w:szCs w:val="21"/>
        </w:rPr>
        <w:t>.2</w:t>
      </w:r>
      <w:r>
        <w:rPr>
          <w:rFonts w:hint="eastAsia" w:ascii="宋体" w:hAnsi="宋体"/>
          <w:szCs w:val="21"/>
        </w:rPr>
        <w:t>、</w:t>
      </w:r>
      <w:r>
        <w:rPr>
          <w:rFonts w:ascii="宋体" w:hAnsi="宋体"/>
          <w:szCs w:val="21"/>
        </w:rPr>
        <w:t>4.3</w:t>
      </w:r>
      <w:r>
        <w:rPr>
          <w:rFonts w:hint="eastAsia" w:ascii="宋体" w:hAnsi="宋体"/>
          <w:szCs w:val="21"/>
        </w:rPr>
        <w:t>和4</w:t>
      </w:r>
      <w:r>
        <w:rPr>
          <w:rFonts w:ascii="宋体" w:hAnsi="宋体"/>
          <w:szCs w:val="21"/>
        </w:rPr>
        <w:t>.5</w:t>
      </w:r>
      <w:r>
        <w:rPr>
          <w:rFonts w:hint="eastAsia" w:ascii="宋体" w:hAnsi="宋体"/>
        </w:rPr>
        <w:t>）</w:t>
      </w:r>
      <w:bookmarkEnd w:id="9"/>
      <w:r>
        <w:rPr>
          <w:rFonts w:hint="eastAsia" w:ascii="宋体" w:hAnsi="宋体"/>
          <w:szCs w:val="21"/>
        </w:rPr>
        <w:t>；</w:t>
      </w:r>
    </w:p>
    <w:p>
      <w:pPr>
        <w:spacing w:line="360" w:lineRule="auto"/>
        <w:ind w:left="149" w:leftChars="71" w:firstLine="275" w:firstLineChars="131"/>
        <w:rPr>
          <w:rFonts w:ascii="宋体" w:hAnsi="宋体"/>
          <w:szCs w:val="21"/>
        </w:rPr>
      </w:pPr>
      <w:r>
        <w:rPr>
          <w:rFonts w:hint="eastAsia" w:ascii="宋体" w:hAnsi="宋体"/>
          <w:szCs w:val="21"/>
        </w:rPr>
        <w:t>——更</w:t>
      </w:r>
      <w:r>
        <w:rPr>
          <w:rFonts w:ascii="宋体" w:hAnsi="宋体"/>
          <w:szCs w:val="21"/>
        </w:rPr>
        <w:t>改了</w:t>
      </w:r>
      <w:r>
        <w:rPr>
          <w:rFonts w:hint="eastAsia" w:ascii="宋体" w:hAnsi="宋体"/>
          <w:szCs w:val="21"/>
        </w:rPr>
        <w:t>用地面积（见第</w:t>
      </w:r>
      <w:r>
        <w:rPr>
          <w:rFonts w:ascii="宋体" w:hAnsi="宋体"/>
          <w:szCs w:val="21"/>
        </w:rPr>
        <w:t>5</w:t>
      </w:r>
      <w:r>
        <w:rPr>
          <w:rFonts w:hint="eastAsia" w:ascii="宋体" w:hAnsi="宋体"/>
          <w:szCs w:val="21"/>
        </w:rPr>
        <w:t>章，</w:t>
      </w:r>
      <w:r>
        <w:rPr>
          <w:rFonts w:ascii="宋体" w:hAnsi="宋体"/>
          <w:szCs w:val="21"/>
        </w:rPr>
        <w:t>2007</w:t>
      </w:r>
      <w:r>
        <w:rPr>
          <w:rFonts w:hint="eastAsia" w:ascii="宋体" w:hAnsi="宋体"/>
          <w:szCs w:val="21"/>
        </w:rPr>
        <w:t>年</w:t>
      </w:r>
      <w:r>
        <w:rPr>
          <w:rFonts w:ascii="宋体" w:hAnsi="宋体"/>
          <w:szCs w:val="21"/>
        </w:rPr>
        <w:t>版</w:t>
      </w:r>
      <w:r>
        <w:rPr>
          <w:rFonts w:hint="eastAsia" w:ascii="宋体" w:hAnsi="宋体"/>
          <w:szCs w:val="21"/>
        </w:rPr>
        <w:t>的4</w:t>
      </w:r>
      <w:r>
        <w:rPr>
          <w:rFonts w:ascii="宋体" w:hAnsi="宋体"/>
          <w:szCs w:val="21"/>
        </w:rPr>
        <w:t>.4</w:t>
      </w:r>
      <w:r>
        <w:rPr>
          <w:rFonts w:hint="eastAsia" w:ascii="宋体" w:hAnsi="宋体"/>
          <w:szCs w:val="21"/>
        </w:rPr>
        <w:t xml:space="preserve">）； </w:t>
      </w:r>
    </w:p>
    <w:p>
      <w:pPr>
        <w:spacing w:line="360" w:lineRule="auto"/>
        <w:ind w:left="149" w:leftChars="71" w:firstLine="275" w:firstLineChars="131"/>
        <w:rPr>
          <w:rFonts w:ascii="宋体" w:hAnsi="宋体"/>
          <w:szCs w:val="21"/>
        </w:rPr>
      </w:pPr>
      <w:r>
        <w:rPr>
          <w:rFonts w:hint="eastAsia" w:ascii="宋体" w:hAnsi="宋体"/>
          <w:szCs w:val="21"/>
        </w:rPr>
        <w:t>——更改了场区布局与建筑组成（见第</w:t>
      </w:r>
      <w:r>
        <w:rPr>
          <w:rFonts w:ascii="宋体" w:hAnsi="宋体"/>
          <w:szCs w:val="21"/>
        </w:rPr>
        <w:t>6</w:t>
      </w:r>
      <w:r>
        <w:rPr>
          <w:rFonts w:hint="eastAsia" w:ascii="宋体" w:hAnsi="宋体"/>
          <w:szCs w:val="21"/>
        </w:rPr>
        <w:t>章，20</w:t>
      </w:r>
      <w:r>
        <w:rPr>
          <w:rFonts w:ascii="宋体" w:hAnsi="宋体"/>
          <w:szCs w:val="21"/>
        </w:rPr>
        <w:t>07</w:t>
      </w:r>
      <w:r>
        <w:rPr>
          <w:rFonts w:hint="eastAsia" w:ascii="宋体" w:hAnsi="宋体"/>
        </w:rPr>
        <w:t>年</w:t>
      </w:r>
      <w:r>
        <w:rPr>
          <w:rFonts w:hint="eastAsia" w:ascii="宋体" w:hAnsi="宋体"/>
          <w:szCs w:val="21"/>
        </w:rPr>
        <w:t>版的第</w:t>
      </w:r>
      <w:r>
        <w:rPr>
          <w:rFonts w:ascii="宋体" w:hAnsi="宋体"/>
          <w:szCs w:val="21"/>
        </w:rPr>
        <w:t>5</w:t>
      </w:r>
      <w:r>
        <w:rPr>
          <w:rFonts w:hint="eastAsia" w:ascii="宋体" w:hAnsi="宋体"/>
          <w:szCs w:val="21"/>
        </w:rPr>
        <w:t>章）；</w:t>
      </w:r>
    </w:p>
    <w:p>
      <w:pPr>
        <w:spacing w:line="360" w:lineRule="auto"/>
        <w:ind w:left="149" w:leftChars="71" w:firstLine="275" w:firstLineChars="131"/>
        <w:rPr>
          <w:rFonts w:ascii="宋体" w:hAnsi="宋体"/>
          <w:szCs w:val="21"/>
        </w:rPr>
      </w:pPr>
      <w:r>
        <w:rPr>
          <w:rFonts w:hint="eastAsia" w:ascii="宋体" w:hAnsi="宋体"/>
          <w:szCs w:val="21"/>
        </w:rPr>
        <w:t>——更改了牛舍（见第</w:t>
      </w:r>
      <w:r>
        <w:rPr>
          <w:rFonts w:ascii="宋体" w:hAnsi="宋体"/>
          <w:szCs w:val="21"/>
        </w:rPr>
        <w:t>7</w:t>
      </w:r>
      <w:r>
        <w:rPr>
          <w:rFonts w:hint="eastAsia" w:ascii="宋体" w:hAnsi="宋体"/>
          <w:szCs w:val="21"/>
        </w:rPr>
        <w:t>章，20</w:t>
      </w:r>
      <w:r>
        <w:rPr>
          <w:rFonts w:ascii="宋体" w:hAnsi="宋体"/>
          <w:szCs w:val="21"/>
        </w:rPr>
        <w:t>07</w:t>
      </w:r>
      <w:r>
        <w:rPr>
          <w:rFonts w:hint="eastAsia" w:ascii="宋体" w:hAnsi="宋体"/>
        </w:rPr>
        <w:t>年</w:t>
      </w:r>
      <w:r>
        <w:rPr>
          <w:rFonts w:hint="eastAsia" w:ascii="宋体" w:hAnsi="宋体"/>
          <w:szCs w:val="21"/>
        </w:rPr>
        <w:t>版的第</w:t>
      </w:r>
      <w:r>
        <w:rPr>
          <w:rFonts w:ascii="宋体" w:hAnsi="宋体"/>
          <w:szCs w:val="21"/>
        </w:rPr>
        <w:t>6</w:t>
      </w:r>
      <w:r>
        <w:rPr>
          <w:rFonts w:hint="eastAsia" w:ascii="宋体" w:hAnsi="宋体"/>
          <w:szCs w:val="21"/>
        </w:rPr>
        <w:t>章）；</w:t>
      </w:r>
    </w:p>
    <w:p>
      <w:pPr>
        <w:spacing w:line="360" w:lineRule="auto"/>
        <w:ind w:left="149" w:leftChars="71" w:firstLine="275" w:firstLineChars="131"/>
        <w:rPr>
          <w:rFonts w:ascii="宋体" w:hAnsi="宋体"/>
          <w:szCs w:val="21"/>
        </w:rPr>
      </w:pPr>
      <w:r>
        <w:rPr>
          <w:rFonts w:hint="eastAsia" w:ascii="宋体" w:hAnsi="宋体"/>
          <w:szCs w:val="21"/>
        </w:rPr>
        <w:t>——增加了挤奶设施与设备（见第</w:t>
      </w:r>
      <w:r>
        <w:rPr>
          <w:rFonts w:ascii="宋体" w:hAnsi="宋体"/>
          <w:szCs w:val="21"/>
        </w:rPr>
        <w:t>8</w:t>
      </w:r>
      <w:r>
        <w:rPr>
          <w:rFonts w:hint="eastAsia" w:ascii="宋体" w:hAnsi="宋体"/>
          <w:szCs w:val="21"/>
        </w:rPr>
        <w:t>章）；</w:t>
      </w:r>
    </w:p>
    <w:p>
      <w:pPr>
        <w:spacing w:line="440" w:lineRule="exact"/>
        <w:ind w:firstLine="420" w:firstLineChars="200"/>
        <w:rPr>
          <w:rFonts w:ascii="宋体" w:hAnsi="宋体"/>
          <w:szCs w:val="21"/>
        </w:rPr>
      </w:pPr>
      <w:r>
        <w:rPr>
          <w:rFonts w:hint="eastAsia" w:ascii="宋体" w:hAnsi="宋体"/>
          <w:szCs w:val="21"/>
        </w:rPr>
        <w:t>——更改了饲草料贮存加工设施（见第</w:t>
      </w:r>
      <w:r>
        <w:rPr>
          <w:rFonts w:ascii="宋体" w:hAnsi="宋体"/>
          <w:szCs w:val="21"/>
        </w:rPr>
        <w:t>9</w:t>
      </w:r>
      <w:r>
        <w:rPr>
          <w:rFonts w:hint="eastAsia" w:ascii="宋体" w:hAnsi="宋体"/>
          <w:szCs w:val="21"/>
        </w:rPr>
        <w:t>章，20</w:t>
      </w:r>
      <w:r>
        <w:rPr>
          <w:rFonts w:ascii="宋体" w:hAnsi="宋体"/>
          <w:szCs w:val="21"/>
        </w:rPr>
        <w:t>07</w:t>
      </w:r>
      <w:r>
        <w:rPr>
          <w:rFonts w:hint="eastAsia" w:ascii="宋体" w:hAnsi="宋体"/>
        </w:rPr>
        <w:t>年</w:t>
      </w:r>
      <w:r>
        <w:rPr>
          <w:rFonts w:hint="eastAsia" w:ascii="宋体" w:hAnsi="宋体"/>
          <w:szCs w:val="21"/>
        </w:rPr>
        <w:t>版的第</w:t>
      </w:r>
      <w:r>
        <w:rPr>
          <w:rFonts w:ascii="宋体" w:hAnsi="宋体"/>
          <w:szCs w:val="21"/>
        </w:rPr>
        <w:t>7</w:t>
      </w:r>
      <w:r>
        <w:rPr>
          <w:rFonts w:hint="eastAsia" w:ascii="宋体" w:hAnsi="宋体"/>
          <w:szCs w:val="21"/>
        </w:rPr>
        <w:t>章）；</w:t>
      </w:r>
    </w:p>
    <w:p>
      <w:pPr>
        <w:spacing w:line="360" w:lineRule="auto"/>
        <w:ind w:left="149" w:leftChars="71" w:firstLine="275" w:firstLineChars="131"/>
        <w:rPr>
          <w:rFonts w:ascii="宋体" w:hAnsi="宋体"/>
          <w:szCs w:val="21"/>
        </w:rPr>
      </w:pPr>
      <w:r>
        <w:rPr>
          <w:rFonts w:hint="eastAsia" w:ascii="宋体" w:hAnsi="宋体"/>
          <w:szCs w:val="21"/>
        </w:rPr>
        <w:t>——更改了卫生防疫（见第</w:t>
      </w:r>
      <w:r>
        <w:rPr>
          <w:rFonts w:ascii="宋体" w:hAnsi="宋体"/>
          <w:szCs w:val="21"/>
        </w:rPr>
        <w:t>10</w:t>
      </w:r>
      <w:r>
        <w:rPr>
          <w:rFonts w:hint="eastAsia" w:ascii="宋体" w:hAnsi="宋体"/>
          <w:szCs w:val="21"/>
        </w:rPr>
        <w:t>章，20</w:t>
      </w:r>
      <w:r>
        <w:rPr>
          <w:rFonts w:ascii="宋体" w:hAnsi="宋体"/>
          <w:szCs w:val="21"/>
        </w:rPr>
        <w:t>07</w:t>
      </w:r>
      <w:r>
        <w:rPr>
          <w:rFonts w:hint="eastAsia" w:ascii="宋体" w:hAnsi="宋体"/>
        </w:rPr>
        <w:t>年</w:t>
      </w:r>
      <w:r>
        <w:rPr>
          <w:rFonts w:hint="eastAsia" w:ascii="宋体" w:hAnsi="宋体"/>
          <w:szCs w:val="21"/>
        </w:rPr>
        <w:t>版的第</w:t>
      </w:r>
      <w:r>
        <w:rPr>
          <w:rFonts w:ascii="宋体" w:hAnsi="宋体"/>
          <w:szCs w:val="21"/>
        </w:rPr>
        <w:t>8</w:t>
      </w:r>
      <w:r>
        <w:rPr>
          <w:rFonts w:hint="eastAsia" w:ascii="宋体" w:hAnsi="宋体"/>
          <w:szCs w:val="21"/>
        </w:rPr>
        <w:t>章）；</w:t>
      </w:r>
    </w:p>
    <w:p>
      <w:pPr>
        <w:spacing w:line="360" w:lineRule="auto"/>
        <w:ind w:left="149" w:leftChars="71" w:firstLine="275" w:firstLineChars="131"/>
        <w:rPr>
          <w:rFonts w:ascii="宋体" w:hAnsi="宋体"/>
          <w:szCs w:val="21"/>
        </w:rPr>
      </w:pPr>
      <w:r>
        <w:rPr>
          <w:rFonts w:hint="eastAsia" w:ascii="宋体" w:hAnsi="宋体"/>
          <w:szCs w:val="21"/>
        </w:rPr>
        <w:t>——更改了配套工程（见第</w:t>
      </w:r>
      <w:r>
        <w:rPr>
          <w:rFonts w:ascii="宋体" w:hAnsi="宋体"/>
          <w:szCs w:val="21"/>
        </w:rPr>
        <w:t>11</w:t>
      </w:r>
      <w:r>
        <w:rPr>
          <w:rFonts w:hint="eastAsia" w:ascii="宋体" w:hAnsi="宋体"/>
          <w:szCs w:val="21"/>
        </w:rPr>
        <w:t>章，20</w:t>
      </w:r>
      <w:r>
        <w:rPr>
          <w:rFonts w:ascii="宋体" w:hAnsi="宋体"/>
          <w:szCs w:val="21"/>
        </w:rPr>
        <w:t>07</w:t>
      </w:r>
      <w:r>
        <w:rPr>
          <w:rFonts w:hint="eastAsia" w:ascii="宋体" w:hAnsi="宋体"/>
        </w:rPr>
        <w:t>年</w:t>
      </w:r>
      <w:r>
        <w:rPr>
          <w:rFonts w:hint="eastAsia" w:ascii="宋体" w:hAnsi="宋体"/>
          <w:szCs w:val="21"/>
        </w:rPr>
        <w:t>版的第</w:t>
      </w:r>
      <w:r>
        <w:rPr>
          <w:rFonts w:ascii="宋体" w:hAnsi="宋体"/>
          <w:szCs w:val="21"/>
        </w:rPr>
        <w:t>9</w:t>
      </w:r>
      <w:r>
        <w:rPr>
          <w:rFonts w:hint="eastAsia" w:ascii="宋体" w:hAnsi="宋体"/>
          <w:szCs w:val="21"/>
        </w:rPr>
        <w:t>章）；</w:t>
      </w:r>
    </w:p>
    <w:p>
      <w:pPr>
        <w:spacing w:line="360" w:lineRule="auto"/>
        <w:ind w:left="149" w:leftChars="71" w:firstLine="275" w:firstLineChars="131"/>
        <w:rPr>
          <w:rFonts w:ascii="宋体" w:hAnsi="宋体"/>
          <w:szCs w:val="21"/>
        </w:rPr>
      </w:pPr>
      <w:r>
        <w:rPr>
          <w:rFonts w:hint="eastAsia" w:ascii="宋体" w:hAnsi="宋体"/>
          <w:szCs w:val="21"/>
        </w:rPr>
        <w:t>——更改了粪污处理（见</w:t>
      </w:r>
      <w:r>
        <w:rPr>
          <w:rFonts w:hint="eastAsia" w:ascii="宋体" w:hAnsi="宋体"/>
        </w:rPr>
        <w:t>第</w:t>
      </w:r>
      <w:r>
        <w:rPr>
          <w:rFonts w:ascii="宋体" w:hAnsi="宋体"/>
        </w:rPr>
        <w:t>12</w:t>
      </w:r>
      <w:r>
        <w:rPr>
          <w:rFonts w:hint="eastAsia" w:ascii="宋体" w:hAnsi="宋体"/>
        </w:rPr>
        <w:t>章，20</w:t>
      </w:r>
      <w:r>
        <w:rPr>
          <w:rFonts w:ascii="宋体" w:hAnsi="宋体"/>
        </w:rPr>
        <w:t>07</w:t>
      </w:r>
      <w:r>
        <w:rPr>
          <w:rFonts w:hint="eastAsia" w:ascii="宋体" w:hAnsi="宋体"/>
        </w:rPr>
        <w:t>年版的第</w:t>
      </w:r>
      <w:r>
        <w:rPr>
          <w:rFonts w:ascii="宋体" w:hAnsi="宋体"/>
        </w:rPr>
        <w:t>10</w:t>
      </w:r>
      <w:r>
        <w:rPr>
          <w:rFonts w:hint="eastAsia" w:ascii="宋体" w:hAnsi="宋体"/>
        </w:rPr>
        <w:t>章）。</w:t>
      </w:r>
    </w:p>
    <w:p>
      <w:pPr>
        <w:pStyle w:val="44"/>
        <w:spacing w:line="360" w:lineRule="auto"/>
        <w:ind w:firstLine="420"/>
        <w:rPr>
          <w:rFonts w:ascii="Times New Roman" w:hAnsi="Times New Roman" w:cs="Times New Roman"/>
          <w:highlight w:val="yellow"/>
        </w:rPr>
      </w:pPr>
      <w:r>
        <w:rPr>
          <w:rFonts w:hint="eastAsia" w:asciiTheme="minorHAnsi"/>
        </w:rPr>
        <w:t>请注意本文件的某些内容可能涉及专利。本文件的发布机构不承担识别专利的责任。</w:t>
      </w:r>
    </w:p>
    <w:p>
      <w:pPr>
        <w:pStyle w:val="44"/>
        <w:spacing w:line="360" w:lineRule="auto"/>
        <w:ind w:firstLine="420"/>
        <w:rPr>
          <w:rFonts w:asciiTheme="minorHAnsi"/>
        </w:rPr>
      </w:pPr>
      <w:r>
        <w:rPr>
          <w:rFonts w:hint="eastAsia" w:asciiTheme="minorHAnsi"/>
        </w:rPr>
        <w:t>本文件由中华人民共和国农业农村部畜牧兽医局提出。</w:t>
      </w:r>
    </w:p>
    <w:p>
      <w:pPr>
        <w:spacing w:line="360" w:lineRule="auto"/>
        <w:ind w:firstLine="420" w:firstLineChars="200"/>
        <w:rPr>
          <w:szCs w:val="24"/>
        </w:rPr>
      </w:pPr>
      <w:r>
        <w:rPr>
          <w:rFonts w:hint="eastAsia"/>
        </w:rPr>
        <w:t>本文件由全国畜牧业标准化技术委员会（</w:t>
      </w:r>
      <w:r>
        <w:rPr>
          <w:rFonts w:ascii="Times New Roman" w:hAnsi="宋体"/>
          <w:szCs w:val="21"/>
        </w:rPr>
        <w:t>SAC/TC 274</w:t>
      </w:r>
      <w:r>
        <w:rPr>
          <w:rFonts w:hint="eastAsia"/>
        </w:rPr>
        <w:t>）归口。</w:t>
      </w:r>
    </w:p>
    <w:p>
      <w:pPr>
        <w:pStyle w:val="30"/>
        <w:numPr>
          <w:ilvl w:val="0"/>
          <w:numId w:val="0"/>
        </w:numPr>
        <w:tabs>
          <w:tab w:val="left" w:pos="420"/>
        </w:tabs>
        <w:spacing w:line="360" w:lineRule="auto"/>
        <w:ind w:left="420"/>
      </w:pPr>
      <w:r>
        <w:rPr>
          <w:rFonts w:hint="eastAsia"/>
        </w:rPr>
        <w:t>本文件起草单位：全国畜牧总站、中国农业大学、安徽曦强乳业集团有限公司、现代牧业股份有限公司、新</w:t>
      </w:r>
      <w:r>
        <w:t>疆畜牧科学院畜牧业质量标准研究所</w:t>
      </w:r>
      <w:r>
        <w:rPr>
          <w:rFonts w:hint="eastAsia"/>
        </w:rPr>
        <w:t>。</w:t>
      </w:r>
    </w:p>
    <w:p>
      <w:pPr>
        <w:pStyle w:val="30"/>
        <w:numPr>
          <w:ilvl w:val="0"/>
          <w:numId w:val="0"/>
        </w:numPr>
        <w:tabs>
          <w:tab w:val="left" w:pos="420"/>
        </w:tabs>
        <w:spacing w:line="360" w:lineRule="auto"/>
        <w:ind w:left="420"/>
      </w:pPr>
      <w:r>
        <w:rPr>
          <w:rFonts w:hint="eastAsia"/>
        </w:rPr>
        <w:t>本文件主要起草人：</w:t>
      </w:r>
      <w:bookmarkEnd w:id="8"/>
      <w:r>
        <w:rPr>
          <w:rFonts w:hint="eastAsia"/>
        </w:rPr>
        <w:t>。</w:t>
      </w:r>
    </w:p>
    <w:p>
      <w:pPr>
        <w:pStyle w:val="47"/>
        <w:spacing w:after="0" w:line="360" w:lineRule="auto"/>
        <w:ind w:firstLine="420" w:firstLineChars="200"/>
        <w:jc w:val="left"/>
        <w:rPr>
          <w:rFonts w:ascii="Times New Roman" w:hAnsi="Times New Roman" w:cs="Times New Roman"/>
          <w:sz w:val="21"/>
          <w:szCs w:val="21"/>
          <w:lang w:eastAsia="zh-CN"/>
        </w:rPr>
      </w:pPr>
      <w:r>
        <w:rPr>
          <w:rFonts w:hint="eastAsia" w:ascii="Times New Roman" w:hAnsi="Times New Roman" w:cs="Times New Roman"/>
          <w:sz w:val="21"/>
          <w:szCs w:val="21"/>
          <w:lang w:eastAsia="zh-CN"/>
        </w:rPr>
        <w:t>本</w:t>
      </w:r>
      <w:r>
        <w:rPr>
          <w:rFonts w:hint="eastAsia" w:ascii="Times New Roman" w:hAnsi="Times New Roman" w:cs="Times New Roman"/>
          <w:sz w:val="21"/>
          <w:szCs w:val="21"/>
        </w:rPr>
        <w:t>文件</w:t>
      </w:r>
      <w:r>
        <w:rPr>
          <w:rFonts w:hint="eastAsia" w:ascii="Times New Roman" w:hAnsi="Times New Roman" w:cs="Times New Roman"/>
          <w:sz w:val="21"/>
          <w:szCs w:val="21"/>
          <w:lang w:eastAsia="zh-CN"/>
        </w:rPr>
        <w:t>及</w:t>
      </w:r>
      <w:r>
        <w:rPr>
          <w:rFonts w:ascii="Times New Roman" w:hAnsi="Times New Roman" w:cs="Times New Roman"/>
          <w:sz w:val="21"/>
          <w:szCs w:val="21"/>
          <w:lang w:eastAsia="zh-CN"/>
        </w:rPr>
        <w:t>其</w:t>
      </w:r>
      <w:r>
        <w:rPr>
          <w:rFonts w:hint="eastAsia" w:ascii="Times New Roman" w:hAnsi="Times New Roman" w:cs="Times New Roman"/>
          <w:sz w:val="21"/>
          <w:szCs w:val="21"/>
          <w:lang w:eastAsia="zh-CN"/>
        </w:rPr>
        <w:t>所代替文件的历次版本发布情况为：</w:t>
      </w:r>
    </w:p>
    <w:p>
      <w:pPr>
        <w:pStyle w:val="47"/>
        <w:spacing w:after="0" w:line="360" w:lineRule="auto"/>
        <w:ind w:firstLine="420" w:firstLineChars="200"/>
        <w:jc w:val="left"/>
        <w:rPr>
          <w:rFonts w:ascii="Times New Roman" w:hAnsi="Times New Roman" w:eastAsia="PMingLiU" w:cs="Times New Roman"/>
          <w:sz w:val="21"/>
          <w:szCs w:val="21"/>
        </w:rPr>
      </w:pPr>
      <w:r>
        <w:rPr>
          <w:rFonts w:hint="eastAsia" w:ascii="Times New Roman" w:hAnsi="Times New Roman" w:cs="Times New Roman"/>
          <w:sz w:val="21"/>
          <w:szCs w:val="21"/>
          <w:lang w:eastAsia="zh-CN"/>
        </w:rPr>
        <w:t>——</w:t>
      </w:r>
      <w:r>
        <w:rPr>
          <w:rFonts w:ascii="Times New Roman" w:hAnsi="Times New Roman" w:cs="Times New Roman"/>
          <w:sz w:val="21"/>
          <w:szCs w:val="21"/>
          <w:lang w:eastAsia="zh-CN"/>
        </w:rPr>
        <w:t>2007</w:t>
      </w:r>
      <w:r>
        <w:rPr>
          <w:rFonts w:hint="eastAsia" w:ascii="Times New Roman" w:hAnsi="Times New Roman" w:cs="Times New Roman"/>
          <w:sz w:val="21"/>
          <w:szCs w:val="21"/>
          <w:lang w:eastAsia="zh-CN"/>
        </w:rPr>
        <w:t>年首</w:t>
      </w:r>
      <w:r>
        <w:rPr>
          <w:rFonts w:ascii="Times New Roman" w:hAnsi="Times New Roman" w:cs="Times New Roman"/>
          <w:sz w:val="21"/>
          <w:szCs w:val="21"/>
          <w:lang w:eastAsia="zh-CN"/>
        </w:rPr>
        <w:t>次发布</w:t>
      </w:r>
      <w:r>
        <w:rPr>
          <w:rFonts w:hint="eastAsia" w:ascii="Times New Roman" w:hAnsi="Times New Roman" w:cs="Times New Roman"/>
          <w:sz w:val="21"/>
          <w:szCs w:val="21"/>
          <w:lang w:eastAsia="zh-CN"/>
        </w:rPr>
        <w:t>为</w:t>
      </w:r>
      <w:r>
        <w:rPr>
          <w:rFonts w:ascii="Times New Roman" w:hAnsi="Times New Roman" w:cs="Times New Roman"/>
          <w:sz w:val="21"/>
          <w:szCs w:val="21"/>
          <w:lang w:eastAsia="zh-CN"/>
        </w:rPr>
        <w:t>NY/T 1</w:t>
      </w:r>
      <w:r>
        <w:rPr>
          <w:rFonts w:ascii="Times New Roman" w:hAnsi="Times New Roman" w:eastAsia="PMingLiU" w:cs="Times New Roman"/>
          <w:sz w:val="21"/>
          <w:szCs w:val="21"/>
        </w:rPr>
        <w:t>567</w:t>
      </w:r>
      <w:r>
        <w:rPr>
          <w:rFonts w:ascii="Times New Roman" w:hAnsi="Times New Roman" w:cs="Times New Roman"/>
          <w:sz w:val="21"/>
          <w:szCs w:val="21"/>
          <w:lang w:eastAsia="zh-CN"/>
        </w:rPr>
        <w:t>-2007</w:t>
      </w:r>
      <w:r>
        <w:rPr>
          <w:rFonts w:hint="eastAsia" w:ascii="Times New Roman" w:hAnsi="Times New Roman" w:cs="Times New Roman"/>
          <w:sz w:val="21"/>
          <w:szCs w:val="21"/>
          <w:lang w:eastAsia="zh-CN"/>
        </w:rPr>
        <w:t>；</w:t>
      </w:r>
    </w:p>
    <w:p>
      <w:pPr>
        <w:pStyle w:val="47"/>
        <w:spacing w:after="0" w:line="360" w:lineRule="auto"/>
        <w:ind w:firstLine="420" w:firstLineChars="200"/>
        <w:jc w:val="left"/>
        <w:rPr>
          <w:rFonts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eastAsia="zh-CN"/>
        </w:rPr>
        <w:t>——</w:t>
      </w:r>
      <w:r>
        <w:rPr>
          <w:rFonts w:ascii="Times New Roman" w:hAnsi="Times New Roman" w:cs="Times New Roman" w:eastAsiaTheme="minorEastAsia"/>
          <w:sz w:val="21"/>
          <w:szCs w:val="21"/>
          <w:lang w:eastAsia="zh-CN"/>
        </w:rPr>
        <w:t>本次为第一次修订。</w:t>
      </w:r>
    </w:p>
    <w:p>
      <w:pPr>
        <w:pStyle w:val="47"/>
        <w:spacing w:after="0" w:line="360" w:lineRule="auto"/>
        <w:ind w:firstLine="420" w:firstLineChars="200"/>
        <w:jc w:val="left"/>
        <w:rPr>
          <w:rFonts w:ascii="Times New Roman" w:hAnsi="Times New Roman" w:cs="Times New Roman" w:eastAsiaTheme="minorEastAsia"/>
          <w:sz w:val="21"/>
          <w:szCs w:val="21"/>
          <w:lang w:eastAsia="zh-CN"/>
        </w:rPr>
      </w:pPr>
    </w:p>
    <w:p>
      <w:pPr>
        <w:jc w:val="center"/>
        <w:rPr>
          <w:rFonts w:ascii="黑体" w:hAnsi="黑体" w:eastAsia="黑体" w:cs="Times New Roman"/>
          <w:sz w:val="32"/>
          <w:szCs w:val="32"/>
        </w:rPr>
      </w:pPr>
      <w:r>
        <w:rPr>
          <w:rFonts w:hint="eastAsia" w:ascii="黑体" w:hAnsi="黑体" w:eastAsia="黑体" w:cs="Times New Roman"/>
          <w:sz w:val="32"/>
          <w:szCs w:val="32"/>
        </w:rPr>
        <w:t>标准化养殖</w:t>
      </w:r>
      <w:r>
        <w:rPr>
          <w:rFonts w:ascii="黑体" w:hAnsi="黑体" w:eastAsia="黑体" w:cs="Times New Roman"/>
          <w:sz w:val="32"/>
          <w:szCs w:val="32"/>
        </w:rPr>
        <w:t>场</w:t>
      </w:r>
      <w:r>
        <w:rPr>
          <w:rFonts w:hint="eastAsia" w:ascii="黑体" w:hAnsi="黑体" w:eastAsia="黑体" w:cs="Times New Roman"/>
          <w:sz w:val="32"/>
          <w:szCs w:val="32"/>
        </w:rPr>
        <w:t>建设规范  奶</w:t>
      </w:r>
      <w:r>
        <w:rPr>
          <w:rFonts w:ascii="黑体" w:hAnsi="黑体" w:eastAsia="黑体" w:cs="Times New Roman"/>
          <w:sz w:val="32"/>
          <w:szCs w:val="32"/>
        </w:rPr>
        <w:t>牛</w:t>
      </w:r>
    </w:p>
    <w:p>
      <w:pPr>
        <w:spacing w:line="440" w:lineRule="exact"/>
        <w:rPr>
          <w:rFonts w:ascii="黑体" w:hAnsi="黑体" w:eastAsia="黑体" w:cs="Times New Roman"/>
          <w:szCs w:val="21"/>
        </w:rPr>
      </w:pPr>
      <w:r>
        <w:rPr>
          <w:rFonts w:ascii="黑体" w:hAnsi="黑体" w:eastAsia="黑体" w:cs="Times New Roman"/>
          <w:szCs w:val="21"/>
        </w:rPr>
        <w:t xml:space="preserve">1  </w:t>
      </w:r>
      <w:r>
        <w:rPr>
          <w:rFonts w:hint="eastAsia" w:ascii="黑体" w:hAnsi="黑体" w:eastAsia="黑体" w:cs="Times New Roman"/>
          <w:szCs w:val="21"/>
        </w:rPr>
        <w:t>范围</w:t>
      </w:r>
    </w:p>
    <w:p>
      <w:pPr>
        <w:spacing w:line="440" w:lineRule="exact"/>
        <w:ind w:firstLine="495"/>
        <w:rPr>
          <w:rFonts w:ascii="Times New Roman" w:hAnsi="Times New Roman" w:cs="Times New Roman"/>
          <w:szCs w:val="21"/>
        </w:rPr>
      </w:pPr>
      <w:r>
        <w:rPr>
          <w:rFonts w:hint="eastAsia" w:ascii="Times New Roman" w:hAnsi="Times New Roman" w:cs="Times New Roman"/>
          <w:szCs w:val="21"/>
        </w:rPr>
        <w:t>本文件规定了标准化奶牛场建设的基</w:t>
      </w:r>
      <w:r>
        <w:rPr>
          <w:rFonts w:ascii="Times New Roman" w:hAnsi="Times New Roman" w:cs="Times New Roman"/>
          <w:szCs w:val="21"/>
        </w:rPr>
        <w:t>本要求</w:t>
      </w:r>
      <w:r>
        <w:rPr>
          <w:rFonts w:hint="eastAsia" w:ascii="Times New Roman" w:hAnsi="Times New Roman" w:cs="Times New Roman"/>
          <w:szCs w:val="21"/>
        </w:rPr>
        <w:t>、建设用地、场区布局与建构筑物组成、牛舍建筑与设备、饲料贮存加工建筑与设施、卫生防疫、配套工程、粪污处理等方面的要求。</w:t>
      </w:r>
    </w:p>
    <w:p>
      <w:pPr>
        <w:spacing w:line="440" w:lineRule="exact"/>
        <w:ind w:firstLine="495"/>
        <w:rPr>
          <w:rFonts w:ascii="Times New Roman" w:hAnsi="Times New Roman" w:cs="Times New Roman"/>
          <w:szCs w:val="21"/>
        </w:rPr>
      </w:pPr>
      <w:r>
        <w:rPr>
          <w:rFonts w:hint="eastAsia" w:ascii="Times New Roman" w:hAnsi="Times New Roman" w:cs="Times New Roman"/>
          <w:szCs w:val="21"/>
        </w:rPr>
        <w:t>本文件适用于总存栏</w:t>
      </w:r>
      <w:r>
        <w:rPr>
          <w:rFonts w:ascii="Times New Roman" w:hAnsi="Times New Roman" w:cs="Times New Roman"/>
          <w:szCs w:val="21"/>
        </w:rPr>
        <w:t>300</w:t>
      </w:r>
      <w:r>
        <w:rPr>
          <w:rFonts w:hint="eastAsia" w:ascii="Times New Roman" w:hAnsi="Times New Roman" w:cs="Times New Roman"/>
          <w:szCs w:val="21"/>
        </w:rPr>
        <w:t>头以上规模的奶牛场。</w:t>
      </w:r>
    </w:p>
    <w:p>
      <w:pPr>
        <w:spacing w:line="440" w:lineRule="exact"/>
        <w:rPr>
          <w:rFonts w:ascii="黑体" w:hAnsi="黑体" w:eastAsia="黑体" w:cs="Times New Roman"/>
          <w:szCs w:val="21"/>
        </w:rPr>
      </w:pPr>
      <w:r>
        <w:rPr>
          <w:rFonts w:ascii="黑体" w:hAnsi="黑体" w:eastAsia="黑体" w:cs="Times New Roman"/>
          <w:szCs w:val="21"/>
        </w:rPr>
        <w:t xml:space="preserve">2  </w:t>
      </w:r>
      <w:r>
        <w:rPr>
          <w:rFonts w:hint="eastAsia" w:ascii="黑体" w:hAnsi="黑体" w:eastAsia="黑体" w:cs="Times New Roman"/>
          <w:szCs w:val="21"/>
        </w:rPr>
        <w:t>规范性引用文件</w:t>
      </w:r>
    </w:p>
    <w:p>
      <w:pPr>
        <w:spacing w:line="440" w:lineRule="exact"/>
        <w:ind w:firstLine="480"/>
        <w:rPr>
          <w:rFonts w:ascii="Times New Roman" w:hAnsi="Times New Roman" w:cs="Times New Roman"/>
          <w:szCs w:val="21"/>
        </w:rPr>
      </w:pPr>
      <w:r>
        <w:rPr>
          <w:rFonts w:hint="eastAsia" w:ascii="Times New Roman" w:hAnsi="Times New Roman" w:cs="Times New Roman"/>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rPr>
      </w:pPr>
      <w:r>
        <w:rPr>
          <w:rFonts w:cs="Times New Roman" w:asciiTheme="minorEastAsia" w:hAnsiTheme="minorEastAsia"/>
          <w:szCs w:val="21"/>
        </w:rPr>
        <w:t>GB 5749</w:t>
      </w:r>
      <w:r>
        <w:rPr>
          <w:rFonts w:cs="Times New Roman" w:asciiTheme="minorEastAsia" w:hAnsiTheme="minorEastAsia"/>
          <w:color w:val="FF0000"/>
          <w:szCs w:val="21"/>
        </w:rPr>
        <w:t xml:space="preserve">  </w:t>
      </w:r>
      <w:r>
        <w:rPr>
          <w:rFonts w:asciiTheme="minorEastAsia" w:hAnsiTheme="minorEastAsia"/>
        </w:rPr>
        <w:t xml:space="preserve"> </w:t>
      </w:r>
      <w:r>
        <w:rPr>
          <w:rFonts w:hint="eastAsia" w:asciiTheme="minorEastAsia" w:hAnsiTheme="minorEastAsia"/>
        </w:rPr>
        <w:t>生活饮用水卫生标准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rPr>
      </w:pPr>
      <w:r>
        <w:rPr>
          <w:rFonts w:asciiTheme="minorEastAsia" w:hAnsiTheme="minorEastAsia"/>
        </w:rPr>
        <w:t>GB</w:t>
      </w:r>
      <w:r>
        <w:rPr>
          <w:rFonts w:hint="eastAsia" w:asciiTheme="minorEastAsia" w:hAnsiTheme="minorEastAsia"/>
        </w:rPr>
        <w:t xml:space="preserve"> </w:t>
      </w:r>
      <w:r>
        <w:rPr>
          <w:rFonts w:asciiTheme="minorEastAsia" w:hAnsiTheme="minorEastAsia"/>
        </w:rPr>
        <w:t>18596</w:t>
      </w:r>
      <w:r>
        <w:rPr>
          <w:rFonts w:hint="eastAsia" w:asciiTheme="minorEastAsia" w:hAnsiTheme="minorEastAsia"/>
          <w:lang w:val="en-US" w:eastAsia="zh-CN"/>
        </w:rPr>
        <w:t xml:space="preserve">  </w:t>
      </w:r>
      <w:r>
        <w:rPr>
          <w:rFonts w:hint="eastAsia" w:asciiTheme="minorEastAsia" w:hAnsiTheme="minorEastAsia"/>
        </w:rPr>
        <w:t>畜禽养殖业污染物排放标准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rPr>
      </w:pPr>
      <w:r>
        <w:rPr>
          <w:rFonts w:hint="eastAsia" w:asciiTheme="minorEastAsia" w:hAnsiTheme="minorEastAsia"/>
        </w:rPr>
        <w:t>GB/T 36195畜禽粪便无害化处理技术规范</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rPr>
      </w:pPr>
      <w:r>
        <w:rPr>
          <w:rFonts w:asciiTheme="minorEastAsia" w:hAnsiTheme="minorEastAsia"/>
        </w:rPr>
        <w:t>GB 50011  建筑抗震设计规范</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b/>
          <w:bCs/>
        </w:rPr>
      </w:pPr>
      <w:r>
        <w:rPr>
          <w:rFonts w:asciiTheme="minorEastAsia" w:hAnsiTheme="minorEastAsia"/>
        </w:rPr>
        <w:t xml:space="preserve">GB 50016  </w:t>
      </w:r>
      <w:r>
        <w:rPr>
          <w:rFonts w:hint="eastAsia" w:asciiTheme="minorEastAsia" w:hAnsiTheme="minorEastAsia"/>
        </w:rPr>
        <w:t>建筑设计防火规范</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b/>
          <w:bCs/>
        </w:rPr>
      </w:pPr>
      <w:r>
        <w:rPr>
          <w:rFonts w:asciiTheme="minorEastAsia" w:hAnsiTheme="minorEastAsia"/>
        </w:rPr>
        <w:t xml:space="preserve">GB 50052  </w:t>
      </w:r>
      <w:r>
        <w:rPr>
          <w:rFonts w:hint="eastAsia" w:asciiTheme="minorEastAsia" w:hAnsiTheme="minorEastAsia"/>
        </w:rPr>
        <w:t>供配电系统设计规范</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b/>
          <w:bCs/>
        </w:rPr>
      </w:pPr>
      <w:r>
        <w:rPr>
          <w:rFonts w:asciiTheme="minorEastAsia" w:hAnsiTheme="minorEastAsia"/>
        </w:rPr>
        <w:t>NY</w:t>
      </w:r>
      <w:r>
        <w:rPr>
          <w:rFonts w:hint="eastAsia" w:asciiTheme="minorEastAsia" w:hAnsiTheme="minorEastAsia"/>
        </w:rPr>
        <w:t>/</w:t>
      </w:r>
      <w:r>
        <w:rPr>
          <w:rFonts w:asciiTheme="minorEastAsia" w:hAnsiTheme="minorEastAsia"/>
        </w:rPr>
        <w:t xml:space="preserve">T 3049 </w:t>
      </w:r>
      <w:r>
        <w:rPr>
          <w:rFonts w:hint="eastAsia" w:asciiTheme="minorEastAsia" w:hAnsiTheme="minorEastAsia"/>
        </w:rPr>
        <w:t>奶牛全混合日粮生产技术规程</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b/>
          <w:bCs/>
        </w:rPr>
      </w:pPr>
      <w:r>
        <w:rPr>
          <w:rFonts w:asciiTheme="minorEastAsia" w:hAnsiTheme="minorEastAsia"/>
        </w:rPr>
        <w:t>NY</w:t>
      </w:r>
      <w:r>
        <w:rPr>
          <w:rFonts w:hint="eastAsia" w:asciiTheme="minorEastAsia" w:hAnsiTheme="minorEastAsia"/>
        </w:rPr>
        <w:t xml:space="preserve"> </w:t>
      </w:r>
      <w:r>
        <w:rPr>
          <w:rFonts w:asciiTheme="minorEastAsia" w:hAnsiTheme="minorEastAsia"/>
        </w:rPr>
        <w:t xml:space="preserve">5027 </w:t>
      </w:r>
      <w:r>
        <w:rPr>
          <w:rFonts w:hint="eastAsia" w:asciiTheme="minorEastAsia" w:hAnsiTheme="minorEastAsia"/>
        </w:rPr>
        <w:t>无公害食品</w:t>
      </w:r>
      <w:r>
        <w:rPr>
          <w:rFonts w:hint="eastAsia" w:asciiTheme="minorEastAsia" w:hAnsiTheme="minorEastAsia"/>
          <w:b/>
          <w:bCs/>
        </w:rPr>
        <w:t xml:space="preserve"> </w:t>
      </w:r>
      <w:r>
        <w:rPr>
          <w:rFonts w:hint="eastAsia" w:asciiTheme="minorEastAsia" w:hAnsiTheme="minorEastAsia"/>
        </w:rPr>
        <w:t>畜禽饮用水水质</w:t>
      </w:r>
    </w:p>
    <w:p>
      <w:pPr>
        <w:rPr>
          <w:rFonts w:asciiTheme="minorEastAsia" w:hAnsiTheme="minorEastAsia"/>
        </w:rPr>
      </w:pPr>
    </w:p>
    <w:p>
      <w:pPr>
        <w:spacing w:line="440" w:lineRule="exact"/>
        <w:rPr>
          <w:rFonts w:ascii="黑体" w:hAnsi="黑体" w:eastAsia="黑体" w:cs="Times New Roman"/>
          <w:szCs w:val="21"/>
        </w:rPr>
      </w:pPr>
      <w:r>
        <w:rPr>
          <w:rFonts w:ascii="黑体" w:hAnsi="黑体" w:eastAsia="黑体" w:cs="Times New Roman"/>
          <w:szCs w:val="21"/>
        </w:rPr>
        <w:t xml:space="preserve">3  </w:t>
      </w:r>
      <w:r>
        <w:rPr>
          <w:rFonts w:hint="eastAsia" w:ascii="黑体" w:hAnsi="黑体" w:eastAsia="黑体" w:cs="Times New Roman"/>
          <w:szCs w:val="21"/>
        </w:rPr>
        <w:t>术语和定义</w:t>
      </w:r>
    </w:p>
    <w:p>
      <w:pPr>
        <w:spacing w:line="440" w:lineRule="exact"/>
        <w:ind w:firstLine="480"/>
        <w:rPr>
          <w:rFonts w:ascii="Times New Roman" w:hAnsi="Times New Roman" w:cs="Times New Roman"/>
          <w:szCs w:val="21"/>
        </w:rPr>
      </w:pPr>
      <w:r>
        <w:rPr>
          <w:rFonts w:hint="eastAsia" w:ascii="Times New Roman" w:hAnsi="Times New Roman" w:cs="Times New Roman"/>
          <w:szCs w:val="21"/>
        </w:rPr>
        <w:t>下列术语和定义适用于本文件。</w:t>
      </w:r>
    </w:p>
    <w:p>
      <w:pPr>
        <w:spacing w:line="440" w:lineRule="exact"/>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1</w:t>
      </w:r>
    </w:p>
    <w:p>
      <w:pPr>
        <w:spacing w:line="440" w:lineRule="exact"/>
        <w:ind w:firstLine="480"/>
        <w:rPr>
          <w:rFonts w:ascii="Times New Roman" w:hAnsi="Times New Roman" w:eastAsia="黑体" w:cs="Times New Roman"/>
          <w:szCs w:val="21"/>
        </w:rPr>
      </w:pPr>
      <w:r>
        <w:rPr>
          <w:rFonts w:hint="eastAsia" w:ascii="Times New Roman" w:hAnsi="Times New Roman" w:eastAsia="黑体" w:cs="Times New Roman"/>
          <w:szCs w:val="21"/>
        </w:rPr>
        <w:t>散栏式牛舍</w:t>
      </w:r>
      <w:r>
        <w:rPr>
          <w:rFonts w:ascii="Times New Roman" w:hAnsi="Times New Roman" w:eastAsia="黑体" w:cs="Times New Roman"/>
          <w:szCs w:val="21"/>
        </w:rPr>
        <w:t>free-stall barn</w:t>
      </w:r>
    </w:p>
    <w:p>
      <w:pPr>
        <w:spacing w:line="440" w:lineRule="exact"/>
        <w:ind w:firstLine="480"/>
        <w:rPr>
          <w:rFonts w:ascii="Times New Roman" w:hAnsi="Times New Roman" w:cs="Times New Roman"/>
          <w:szCs w:val="21"/>
        </w:rPr>
      </w:pPr>
      <w:r>
        <w:rPr>
          <w:rFonts w:hint="eastAsia" w:ascii="Times New Roman" w:hAnsi="Times New Roman" w:cs="Times New Roman"/>
          <w:szCs w:val="21"/>
        </w:rPr>
        <w:t>有明确的功能分区，采食、躺卧、排泄、活动、饮水等分开设置的牛舍。</w:t>
      </w:r>
    </w:p>
    <w:p>
      <w:pPr>
        <w:spacing w:line="440" w:lineRule="exact"/>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2</w:t>
      </w:r>
    </w:p>
    <w:p>
      <w:pPr>
        <w:spacing w:line="440" w:lineRule="exact"/>
        <w:ind w:firstLine="480"/>
        <w:rPr>
          <w:rFonts w:ascii="Times New Roman" w:hAnsi="Times New Roman" w:eastAsia="黑体" w:cs="Times New Roman"/>
          <w:szCs w:val="21"/>
        </w:rPr>
      </w:pPr>
      <w:r>
        <w:rPr>
          <w:rFonts w:hint="eastAsia" w:ascii="Times New Roman" w:hAnsi="Times New Roman" w:eastAsia="黑体" w:cs="Times New Roman"/>
          <w:szCs w:val="21"/>
        </w:rPr>
        <w:t>净道</w:t>
      </w:r>
      <w:r>
        <w:rPr>
          <w:rFonts w:ascii="Times New Roman" w:hAnsi="Times New Roman" w:eastAsia="黑体" w:cs="Times New Roman"/>
          <w:szCs w:val="21"/>
        </w:rPr>
        <w:t>non-pollution road</w:t>
      </w:r>
    </w:p>
    <w:p>
      <w:pPr>
        <w:spacing w:line="440" w:lineRule="exact"/>
        <w:ind w:firstLine="480"/>
        <w:rPr>
          <w:rFonts w:ascii="Times New Roman" w:hAnsi="Times New Roman" w:cs="Times New Roman"/>
          <w:szCs w:val="21"/>
        </w:rPr>
      </w:pPr>
      <w:r>
        <w:rPr>
          <w:rFonts w:hint="eastAsia" w:ascii="Times New Roman" w:hAnsi="Times New Roman" w:cs="Times New Roman"/>
          <w:szCs w:val="21"/>
        </w:rPr>
        <w:t>场内人员行走，饲料及原料奶等洁净物品转运的专用道路。</w:t>
      </w:r>
    </w:p>
    <w:p>
      <w:pPr>
        <w:spacing w:line="440" w:lineRule="exact"/>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3</w:t>
      </w:r>
    </w:p>
    <w:p>
      <w:pPr>
        <w:spacing w:line="440" w:lineRule="exact"/>
        <w:ind w:firstLine="480"/>
        <w:rPr>
          <w:rFonts w:ascii="Times New Roman" w:hAnsi="Times New Roman" w:eastAsia="黑体" w:cs="Times New Roman"/>
          <w:szCs w:val="21"/>
        </w:rPr>
      </w:pPr>
      <w:r>
        <w:rPr>
          <w:rFonts w:hint="eastAsia" w:ascii="Times New Roman" w:hAnsi="Times New Roman" w:eastAsia="黑体" w:cs="Times New Roman"/>
          <w:szCs w:val="21"/>
        </w:rPr>
        <w:t>污道</w:t>
      </w:r>
      <w:r>
        <w:rPr>
          <w:rFonts w:ascii="Times New Roman" w:hAnsi="Times New Roman" w:eastAsia="黑体" w:cs="Times New Roman"/>
          <w:szCs w:val="21"/>
        </w:rPr>
        <w:t>pollution road</w:t>
      </w:r>
    </w:p>
    <w:p>
      <w:pPr>
        <w:spacing w:line="440" w:lineRule="exact"/>
        <w:ind w:firstLine="480"/>
        <w:rPr>
          <w:rFonts w:ascii="Times New Roman" w:hAnsi="Times New Roman" w:cs="Times New Roman"/>
          <w:szCs w:val="21"/>
        </w:rPr>
      </w:pPr>
      <w:r>
        <w:rPr>
          <w:rFonts w:hint="eastAsia" w:ascii="Times New Roman" w:hAnsi="Times New Roman" w:cs="Times New Roman"/>
          <w:szCs w:val="21"/>
        </w:rPr>
        <w:t>场内垃圾、粪污、病死牛等非洁净物转运的专用道路。</w:t>
      </w:r>
    </w:p>
    <w:p>
      <w:pPr>
        <w:spacing w:line="440" w:lineRule="exact"/>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 xml:space="preserve">.4  </w:t>
      </w:r>
    </w:p>
    <w:p>
      <w:pPr>
        <w:spacing w:line="440" w:lineRule="exact"/>
        <w:ind w:firstLine="420"/>
        <w:rPr>
          <w:rFonts w:ascii="Times New Roman" w:hAnsi="Times New Roman" w:eastAsia="黑体" w:cs="Times New Roman"/>
          <w:szCs w:val="21"/>
        </w:rPr>
      </w:pPr>
      <w:r>
        <w:rPr>
          <w:rFonts w:hint="eastAsia" w:ascii="Times New Roman" w:hAnsi="Times New Roman" w:eastAsia="黑体" w:cs="Times New Roman"/>
          <w:szCs w:val="21"/>
        </w:rPr>
        <w:t>牛只转运通道 ca</w:t>
      </w:r>
      <w:r>
        <w:rPr>
          <w:rFonts w:ascii="Times New Roman" w:hAnsi="Times New Roman" w:eastAsia="黑体" w:cs="Times New Roman"/>
          <w:szCs w:val="21"/>
        </w:rPr>
        <w:t>ttle transfer alley</w:t>
      </w:r>
    </w:p>
    <w:p>
      <w:pPr>
        <w:spacing w:line="440" w:lineRule="exact"/>
        <w:ind w:firstLine="420"/>
        <w:rPr>
          <w:rFonts w:ascii="Times New Roman" w:hAnsi="Times New Roman" w:cs="Times New Roman"/>
          <w:szCs w:val="21"/>
        </w:rPr>
      </w:pPr>
      <w:r>
        <w:rPr>
          <w:rFonts w:hint="eastAsia" w:ascii="Times New Roman" w:hAnsi="Times New Roman" w:cs="Times New Roman"/>
          <w:szCs w:val="21"/>
        </w:rPr>
        <w:t>场内专门用于挤奶、日常管理操作、进出场时牛群用的通道。</w:t>
      </w:r>
    </w:p>
    <w:p>
      <w:pPr>
        <w:spacing w:line="440" w:lineRule="exact"/>
        <w:rPr>
          <w:rFonts w:ascii="Times New Roman" w:hAnsi="Times New Roman" w:cs="Times New Roman"/>
          <w:b/>
          <w:szCs w:val="21"/>
        </w:rPr>
      </w:pPr>
      <w:r>
        <w:rPr>
          <w:rFonts w:ascii="黑体" w:hAnsi="黑体" w:eastAsia="黑体" w:cs="Times New Roman"/>
          <w:szCs w:val="21"/>
        </w:rPr>
        <w:t>4</w:t>
      </w:r>
      <w:r>
        <w:rPr>
          <w:rFonts w:hint="eastAsia" w:ascii="黑体" w:hAnsi="黑体" w:eastAsia="黑体" w:cs="Times New Roman"/>
          <w:szCs w:val="21"/>
        </w:rPr>
        <w:t>基本要求</w:t>
      </w:r>
      <w:r>
        <w:rPr>
          <w:rFonts w:hint="eastAsia" w:ascii="Times New Roman" w:hAnsi="Times New Roman" w:cs="Times New Roman"/>
          <w:b/>
          <w:szCs w:val="21"/>
        </w:rPr>
        <w:t xml:space="preserve"> </w:t>
      </w:r>
      <w:r>
        <w:rPr>
          <w:rFonts w:ascii="Times New Roman" w:hAnsi="Times New Roman" w:cs="Times New Roman"/>
          <w:b/>
          <w:szCs w:val="21"/>
        </w:rPr>
        <w:t xml:space="preserve"> </w:t>
      </w:r>
    </w:p>
    <w:p>
      <w:pPr>
        <w:spacing w:line="440" w:lineRule="exact"/>
        <w:rPr>
          <w:rFonts w:ascii="Times New Roman" w:hAnsi="Times New Roman" w:cs="Times New Roman"/>
          <w:szCs w:val="21"/>
        </w:rPr>
      </w:pPr>
      <w:r>
        <w:rPr>
          <w:rFonts w:hint="eastAsia" w:ascii="Times New Roman" w:hAnsi="Times New Roman" w:cs="Times New Roman"/>
          <w:szCs w:val="21"/>
        </w:rPr>
        <w:t>4.1选址应符合国家和地方政府的法律法规要求，应满足动物防疫条件。不得在下列区域内建场:</w:t>
      </w:r>
    </w:p>
    <w:p>
      <w:pPr>
        <w:spacing w:line="440" w:lineRule="exact"/>
        <w:rPr>
          <w:rFonts w:ascii="Times New Roman" w:hAnsi="Times New Roman" w:cs="Times New Roman"/>
          <w:szCs w:val="21"/>
        </w:rPr>
      </w:pPr>
      <w:r>
        <w:rPr>
          <w:rFonts w:hint="eastAsia" w:ascii="Times New Roman" w:hAnsi="Times New Roman" w:cs="Times New Roman"/>
          <w:szCs w:val="21"/>
        </w:rPr>
        <w:t>——饮用水水源保护区，自然保护地的核心保护区；</w:t>
      </w:r>
    </w:p>
    <w:p>
      <w:pPr>
        <w:spacing w:line="440" w:lineRule="exact"/>
        <w:rPr>
          <w:rFonts w:ascii="Times New Roman" w:hAnsi="Times New Roman" w:cs="Times New Roman"/>
          <w:szCs w:val="21"/>
        </w:rPr>
      </w:pPr>
      <w:r>
        <w:rPr>
          <w:rFonts w:hint="eastAsia" w:ascii="Times New Roman" w:hAnsi="Times New Roman" w:cs="Times New Roman"/>
          <w:szCs w:val="21"/>
        </w:rPr>
        <w:t>——城镇居民区、文化教育科学研究区等人口集中区域；</w:t>
      </w:r>
    </w:p>
    <w:p>
      <w:pPr>
        <w:spacing w:line="440" w:lineRule="exact"/>
        <w:rPr>
          <w:rFonts w:ascii="Times New Roman" w:hAnsi="Times New Roman" w:cs="Times New Roman"/>
          <w:szCs w:val="21"/>
        </w:rPr>
      </w:pPr>
      <w:r>
        <w:rPr>
          <w:rFonts w:hint="eastAsia" w:ascii="Times New Roman" w:hAnsi="Times New Roman" w:cs="Times New Roman"/>
          <w:szCs w:val="21"/>
        </w:rPr>
        <w:t>——法律、行政法规规定的其他禁养区域。</w:t>
      </w:r>
    </w:p>
    <w:p>
      <w:pPr>
        <w:spacing w:line="440" w:lineRule="exact"/>
        <w:rPr>
          <w:rFonts w:ascii="Times New Roman" w:hAnsi="Times New Roman" w:cs="Times New Roman"/>
          <w:szCs w:val="21"/>
        </w:rPr>
      </w:pPr>
      <w:r>
        <w:rPr>
          <w:rFonts w:hint="eastAsia" w:ascii="Times New Roman" w:hAnsi="Times New Roman" w:cs="Times New Roman"/>
          <w:szCs w:val="21"/>
        </w:rPr>
        <w:t>4.2选址应符合本地区畜牧业生产总体规划、土地利用规划、城乡建设规划和环境保护规划的要求，宜优先利用荒地建场。</w:t>
      </w:r>
    </w:p>
    <w:p>
      <w:pPr>
        <w:spacing w:line="440" w:lineRule="exact"/>
        <w:rPr>
          <w:rFonts w:ascii="Times New Roman" w:hAnsi="Times New Roman" w:cs="Times New Roman"/>
          <w:szCs w:val="21"/>
        </w:rPr>
      </w:pPr>
      <w:r>
        <w:rPr>
          <w:rFonts w:ascii="Times New Roman" w:hAnsi="Times New Roman" w:cs="Times New Roman"/>
          <w:szCs w:val="21"/>
        </w:rPr>
        <w:t>4.3</w:t>
      </w:r>
      <w:r>
        <w:rPr>
          <w:rFonts w:hint="eastAsia" w:ascii="Times New Roman" w:hAnsi="Times New Roman" w:cs="Times New Roman"/>
          <w:szCs w:val="21"/>
        </w:rPr>
        <w:t>场址区域应远离洪涝、大风等自然灾害威胁地段，地势高燥平整，坡度不超过</w:t>
      </w:r>
      <w:r>
        <w:rPr>
          <w:rFonts w:ascii="Times New Roman" w:hAnsi="Times New Roman" w:cs="Times New Roman"/>
          <w:szCs w:val="21"/>
        </w:rPr>
        <w:t>20°</w:t>
      </w:r>
      <w:r>
        <w:rPr>
          <w:rFonts w:hint="eastAsia" w:ascii="Times New Roman" w:hAnsi="Times New Roman" w:cs="Times New Roman"/>
          <w:szCs w:val="21"/>
        </w:rPr>
        <w:t>，通风向阳、光照充足、电力供应稳定、交通便利。</w:t>
      </w:r>
    </w:p>
    <w:p>
      <w:pPr>
        <w:spacing w:line="440" w:lineRule="exact"/>
        <w:rPr>
          <w:rFonts w:ascii="Times New Roman" w:hAnsi="Times New Roman" w:cs="Times New Roman"/>
          <w:szCs w:val="21"/>
        </w:rPr>
      </w:pPr>
      <w:r>
        <w:rPr>
          <w:rFonts w:hint="eastAsia" w:ascii="Times New Roman" w:hAnsi="Times New Roman" w:cs="Times New Roman"/>
          <w:szCs w:val="21"/>
        </w:rPr>
        <w:t>4.</w:t>
      </w:r>
      <w:r>
        <w:rPr>
          <w:rFonts w:ascii="Times New Roman" w:hAnsi="Times New Roman" w:cs="Times New Roman"/>
          <w:szCs w:val="21"/>
        </w:rPr>
        <w:t>4</w:t>
      </w:r>
      <w:r>
        <w:rPr>
          <w:rFonts w:hint="eastAsia" w:ascii="Times New Roman" w:hAnsi="Times New Roman" w:cs="Times New Roman"/>
          <w:szCs w:val="21"/>
        </w:rPr>
        <w:t xml:space="preserve"> 场址周边宜具备相应的种植用地，粪污宜就近消纳。</w:t>
      </w:r>
    </w:p>
    <w:p>
      <w:pPr>
        <w:spacing w:line="440" w:lineRule="exact"/>
        <w:rPr>
          <w:rFonts w:ascii="黑体" w:hAnsi="黑体" w:eastAsia="黑体" w:cs="Times New Roman"/>
          <w:szCs w:val="21"/>
        </w:rPr>
      </w:pPr>
      <w:r>
        <w:rPr>
          <w:rFonts w:hint="eastAsia" w:ascii="黑体" w:hAnsi="黑体" w:eastAsia="黑体" w:cs="Times New Roman"/>
          <w:szCs w:val="21"/>
        </w:rPr>
        <w:t>5用地面</w:t>
      </w:r>
      <w:r>
        <w:rPr>
          <w:rFonts w:ascii="黑体" w:hAnsi="黑体" w:eastAsia="黑体" w:cs="Times New Roman"/>
          <w:szCs w:val="21"/>
        </w:rPr>
        <w:t>积</w:t>
      </w:r>
    </w:p>
    <w:p>
      <w:pPr>
        <w:spacing w:line="440" w:lineRule="exact"/>
        <w:ind w:firstLine="420" w:firstLineChars="200"/>
        <w:rPr>
          <w:rFonts w:ascii="Times New Roman" w:hAnsi="Times New Roman" w:cs="Times New Roman"/>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用地面积应</w:t>
      </w:r>
      <w:r>
        <w:rPr>
          <w:rFonts w:hint="eastAsia" w:ascii="宋体" w:hAnsi="宋体"/>
          <w:color w:val="000000" w:themeColor="text1"/>
          <w:kern w:val="0"/>
          <w:szCs w:val="21"/>
          <w14:textFill>
            <w14:solidFill>
              <w14:schemeClr w14:val="tx1"/>
            </w14:solidFill>
          </w14:textFill>
        </w:rPr>
        <w:t>根据牛</w:t>
      </w:r>
      <w:r>
        <w:rPr>
          <w:rFonts w:ascii="宋体" w:hAnsi="宋体"/>
          <w:color w:val="000000" w:themeColor="text1"/>
          <w:kern w:val="0"/>
          <w:szCs w:val="21"/>
          <w14:textFill>
            <w14:solidFill>
              <w14:schemeClr w14:val="tx1"/>
            </w14:solidFill>
          </w14:textFill>
        </w:rPr>
        <w:t>场</w:t>
      </w:r>
      <w:r>
        <w:rPr>
          <w:rFonts w:hint="eastAsia" w:ascii="宋体" w:hAnsi="宋体"/>
          <w:color w:val="000000" w:themeColor="text1"/>
          <w:kern w:val="0"/>
          <w:szCs w:val="21"/>
          <w14:textFill>
            <w14:solidFill>
              <w14:schemeClr w14:val="tx1"/>
            </w14:solidFill>
          </w14:textFill>
        </w:rPr>
        <w:t>存栏量和用地指标进行测算。用</w:t>
      </w:r>
      <w:r>
        <w:rPr>
          <w:rFonts w:ascii="宋体" w:hAnsi="宋体"/>
          <w:color w:val="000000" w:themeColor="text1"/>
          <w:kern w:val="0"/>
          <w:szCs w:val="21"/>
          <w14:textFill>
            <w14:solidFill>
              <w14:schemeClr w14:val="tx1"/>
            </w14:solidFill>
          </w14:textFill>
        </w:rPr>
        <w:t>地指标</w:t>
      </w:r>
      <w:r>
        <w:rPr>
          <w:rFonts w:hint="eastAsia" w:ascii="宋体" w:hAnsi="宋体"/>
          <w:color w:val="000000" w:themeColor="text1"/>
          <w:kern w:val="0"/>
          <w:szCs w:val="21"/>
          <w14:textFill>
            <w14:solidFill>
              <w14:schemeClr w14:val="tx1"/>
            </w14:solidFill>
          </w14:textFill>
        </w:rPr>
        <w:t>以</w:t>
      </w:r>
      <w:r>
        <w:rPr>
          <w:rFonts w:hint="eastAsia" w:ascii="Times New Roman" w:hAnsi="Times New Roman" w:cs="Times New Roman"/>
          <w:color w:val="000000" w:themeColor="text1"/>
          <w:szCs w:val="21"/>
          <w14:textFill>
            <w14:solidFill>
              <w14:schemeClr w14:val="tx1"/>
            </w14:solidFill>
          </w14:textFill>
        </w:rPr>
        <w:t>每头奶牛平均用地估算：总用地指标</w:t>
      </w:r>
      <w:r>
        <w:rPr>
          <w:rFonts w:ascii="Times New Roman" w:hAnsi="Times New Roman" w:cs="Times New Roman"/>
          <w:color w:val="000000" w:themeColor="text1"/>
          <w:szCs w:val="21"/>
          <w14:textFill>
            <w14:solidFill>
              <w14:schemeClr w14:val="tx1"/>
            </w14:solidFill>
          </w14:textFill>
        </w:rPr>
        <w:t>90.0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w:t>
      </w:r>
      <w:r>
        <w:rPr>
          <w:rFonts w:ascii="Times New Roman" w:hAnsi="Times New Roman" w:cs="Times New Roman"/>
          <w:color w:val="000000" w:themeColor="text1"/>
          <w:szCs w:val="21"/>
          <w14:textFill>
            <w14:solidFill>
              <w14:schemeClr w14:val="tx1"/>
            </w14:solidFill>
          </w14:textFill>
        </w:rPr>
        <w:t>115.0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头为宜，其中生产设施用地为</w:t>
      </w:r>
      <w:r>
        <w:rPr>
          <w:rFonts w:ascii="Times New Roman" w:hAnsi="Times New Roman" w:cs="Times New Roman"/>
          <w:color w:val="000000" w:themeColor="text1"/>
          <w:szCs w:val="21"/>
          <w14:textFill>
            <w14:solidFill>
              <w14:schemeClr w14:val="tx1"/>
            </w14:solidFill>
          </w14:textFill>
        </w:rPr>
        <w:t>75.0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w:t>
      </w:r>
      <w:r>
        <w:rPr>
          <w:rFonts w:ascii="Times New Roman" w:hAnsi="Times New Roman" w:cs="Times New Roman"/>
          <w:color w:val="000000" w:themeColor="text1"/>
          <w:szCs w:val="21"/>
          <w14:textFill>
            <w14:solidFill>
              <w14:schemeClr w14:val="tx1"/>
            </w14:solidFill>
          </w14:textFill>
        </w:rPr>
        <w:t>95.0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头，辅助设施用地为</w:t>
      </w:r>
      <w:r>
        <w:rPr>
          <w:rFonts w:ascii="Times New Roman" w:hAnsi="Times New Roman" w:cs="Times New Roman"/>
          <w:color w:val="000000" w:themeColor="text1"/>
          <w:szCs w:val="21"/>
          <w14:textFill>
            <w14:solidFill>
              <w14:schemeClr w14:val="tx1"/>
            </w14:solidFill>
          </w14:textFill>
        </w:rPr>
        <w:t>15.0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w:t>
      </w:r>
      <w:r>
        <w:rPr>
          <w:rFonts w:ascii="Times New Roman" w:hAnsi="Times New Roman" w:cs="Times New Roman"/>
          <w:color w:val="000000" w:themeColor="text1"/>
          <w:szCs w:val="21"/>
          <w14:textFill>
            <w14:solidFill>
              <w14:schemeClr w14:val="tx1"/>
            </w14:solidFill>
          </w14:textFill>
        </w:rPr>
        <w:t>20.0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w:t>
      </w:r>
      <w:r>
        <w:rPr>
          <w:rFonts w:hint="eastAsia"/>
          <w:color w:val="000000" w:themeColor="text1"/>
          <w14:textFill>
            <w14:solidFill>
              <w14:schemeClr w14:val="tx1"/>
            </w14:solidFill>
          </w14:textFill>
        </w:rPr>
        <w:t>辅助设施用地占比宜小于</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w:t>
      </w:r>
    </w:p>
    <w:p>
      <w:pPr>
        <w:spacing w:line="440" w:lineRule="exact"/>
        <w:ind w:firstLine="420" w:firstLineChars="200"/>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注：设计存栏规模大于1</w:t>
      </w:r>
      <w:r>
        <w:rPr>
          <w:rFonts w:ascii="Times New Roman" w:hAnsi="Times New Roman" w:cs="Times New Roman"/>
          <w:color w:val="000000" w:themeColor="text1"/>
          <w:szCs w:val="21"/>
          <w14:textFill>
            <w14:solidFill>
              <w14:schemeClr w14:val="tx1"/>
            </w14:solidFill>
          </w14:textFill>
        </w:rPr>
        <w:t>000</w:t>
      </w:r>
      <w:r>
        <w:rPr>
          <w:rFonts w:hint="eastAsia" w:ascii="Times New Roman" w:hAnsi="Times New Roman" w:cs="Times New Roman"/>
          <w:color w:val="000000" w:themeColor="text1"/>
          <w:szCs w:val="21"/>
          <w14:textFill>
            <w14:solidFill>
              <w14:schemeClr w14:val="tx1"/>
            </w14:solidFill>
          </w14:textFill>
        </w:rPr>
        <w:t>头的奶牛场用地指标宜采用下限。</w:t>
      </w:r>
    </w:p>
    <w:p>
      <w:pPr>
        <w:spacing w:line="440" w:lineRule="exact"/>
        <w:rPr>
          <w:rFonts w:ascii="黑体" w:hAnsi="黑体" w:eastAsia="黑体" w:cs="Times New Roman"/>
          <w:szCs w:val="21"/>
        </w:rPr>
      </w:pPr>
      <w:r>
        <w:rPr>
          <w:rFonts w:ascii="黑体" w:hAnsi="黑体" w:eastAsia="黑体" w:cs="Times New Roman"/>
          <w:szCs w:val="21"/>
        </w:rPr>
        <w:t xml:space="preserve">6 </w:t>
      </w:r>
      <w:r>
        <w:rPr>
          <w:rFonts w:hint="eastAsia" w:ascii="黑体" w:hAnsi="黑体" w:eastAsia="黑体" w:cs="Times New Roman"/>
          <w:szCs w:val="21"/>
        </w:rPr>
        <w:t>场区布局与建构筑物组成</w:t>
      </w:r>
    </w:p>
    <w:p>
      <w:pPr>
        <w:spacing w:line="440" w:lineRule="exact"/>
        <w:rPr>
          <w:rFonts w:ascii="Times New Roman" w:hAnsi="Times New Roman" w:cs="Times New Roman"/>
          <w:szCs w:val="21"/>
        </w:rPr>
      </w:pPr>
      <w:r>
        <w:rPr>
          <w:rFonts w:ascii="Times New Roman" w:hAnsi="Times New Roman" w:cs="Times New Roman"/>
          <w:szCs w:val="21"/>
        </w:rPr>
        <w:t xml:space="preserve">6.1 </w:t>
      </w:r>
      <w:r>
        <w:rPr>
          <w:rFonts w:hint="eastAsia" w:ascii="黑体" w:hAnsi="黑体" w:eastAsia="黑体" w:cs="Times New Roman"/>
          <w:szCs w:val="21"/>
        </w:rPr>
        <w:t>场区布局</w:t>
      </w:r>
    </w:p>
    <w:p>
      <w:pPr>
        <w:spacing w:line="440" w:lineRule="exact"/>
        <w:rPr>
          <w:rFonts w:ascii="Times New Roman" w:hAnsi="Times New Roman" w:cs="Times New Roman"/>
          <w:szCs w:val="21"/>
        </w:rPr>
      </w:pPr>
      <w:r>
        <w:rPr>
          <w:rFonts w:hint="eastAsia" w:ascii="Times New Roman" w:hAnsi="Times New Roman" w:cs="Times New Roman"/>
          <w:szCs w:val="21"/>
        </w:rPr>
        <w:t>6</w:t>
      </w:r>
      <w:r>
        <w:rPr>
          <w:rFonts w:ascii="Times New Roman" w:hAnsi="Times New Roman" w:cs="Times New Roman"/>
          <w:szCs w:val="21"/>
        </w:rPr>
        <w:t xml:space="preserve">.1.1 </w:t>
      </w:r>
      <w:r>
        <w:rPr>
          <w:rFonts w:hint="eastAsia" w:ascii="Times New Roman" w:hAnsi="Times New Roman" w:cs="Times New Roman"/>
          <w:szCs w:val="21"/>
        </w:rPr>
        <w:t>奶牛场功能分区分为生活管理区、生产区、粪污处理与隔离区。</w:t>
      </w:r>
    </w:p>
    <w:p>
      <w:pPr>
        <w:spacing w:line="440" w:lineRule="exact"/>
        <w:rPr>
          <w:rFonts w:ascii="Times New Roman" w:hAnsi="Times New Roman" w:cs="Times New Roman"/>
          <w:szCs w:val="21"/>
        </w:rPr>
      </w:pPr>
      <w:r>
        <w:rPr>
          <w:rFonts w:ascii="Times New Roman" w:hAnsi="Times New Roman" w:cs="Times New Roman"/>
          <w:szCs w:val="21"/>
        </w:rPr>
        <w:t>6.1.2</w:t>
      </w:r>
      <w:r>
        <w:rPr>
          <w:rFonts w:hint="eastAsia" w:ascii="Times New Roman" w:hAnsi="Times New Roman" w:cs="Times New Roman"/>
          <w:szCs w:val="21"/>
        </w:rPr>
        <w:t>生活管理区布置在生产区的上风向、地势高的区域，粪污处理与隔离区位于生产区下风向或侧风向、地势低的区域。地势与风向不一致时，宜按风向布置。各功能区之间应保持一定隔离距离，符合防疫和防火要求。</w:t>
      </w:r>
    </w:p>
    <w:p>
      <w:pPr>
        <w:spacing w:line="440" w:lineRule="exact"/>
        <w:rPr>
          <w:rFonts w:ascii="Times New Roman" w:hAnsi="Times New Roman" w:cs="Times New Roman"/>
          <w:szCs w:val="21"/>
        </w:rPr>
      </w:pPr>
      <w:r>
        <w:rPr>
          <w:rFonts w:ascii="Times New Roman" w:hAnsi="Times New Roman" w:cs="Times New Roman"/>
          <w:szCs w:val="21"/>
        </w:rPr>
        <w:t>6.1.3</w:t>
      </w:r>
      <w:r>
        <w:rPr>
          <w:rFonts w:hint="eastAsia" w:ascii="Times New Roman" w:hAnsi="Times New Roman" w:cs="Times New Roman"/>
          <w:szCs w:val="21"/>
        </w:rPr>
        <w:t>生产区四周设围墙，出入口设值班室、人员更衣消毒室，车辆消毒通道应满足防疫消毒要求。</w:t>
      </w:r>
    </w:p>
    <w:p>
      <w:pPr>
        <w:spacing w:line="440" w:lineRule="exact"/>
        <w:rPr>
          <w:rFonts w:ascii="Times New Roman" w:hAnsi="Times New Roman" w:cs="Times New Roman"/>
          <w:szCs w:val="21"/>
        </w:rPr>
      </w:pPr>
      <w:r>
        <w:rPr>
          <w:rFonts w:hint="eastAsia" w:ascii="Times New Roman" w:hAnsi="Times New Roman" w:cs="Times New Roman"/>
          <w:szCs w:val="21"/>
        </w:rPr>
        <w:t>6</w:t>
      </w:r>
      <w:r>
        <w:rPr>
          <w:rFonts w:ascii="Times New Roman" w:hAnsi="Times New Roman" w:cs="Times New Roman"/>
          <w:szCs w:val="21"/>
        </w:rPr>
        <w:t xml:space="preserve">.1.4 </w:t>
      </w:r>
      <w:r>
        <w:rPr>
          <w:rFonts w:hint="eastAsia" w:ascii="Times New Roman" w:hAnsi="Times New Roman" w:cs="Times New Roman"/>
          <w:szCs w:val="21"/>
        </w:rPr>
        <w:t>牛舍之间间距应满足采光、通风、防疫的要求。</w:t>
      </w:r>
    </w:p>
    <w:p>
      <w:pPr>
        <w:spacing w:line="440" w:lineRule="exact"/>
        <w:rPr>
          <w:rFonts w:ascii="Times New Roman" w:hAnsi="Times New Roman" w:cs="Times New Roman"/>
          <w:szCs w:val="21"/>
        </w:rPr>
      </w:pPr>
      <w:r>
        <w:rPr>
          <w:rFonts w:hint="eastAsia" w:ascii="Times New Roman" w:hAnsi="Times New Roman" w:cs="Times New Roman"/>
          <w:szCs w:val="21"/>
        </w:rPr>
        <w:t>6</w:t>
      </w:r>
      <w:r>
        <w:rPr>
          <w:rFonts w:ascii="Times New Roman" w:hAnsi="Times New Roman" w:cs="Times New Roman"/>
          <w:szCs w:val="21"/>
        </w:rPr>
        <w:t xml:space="preserve">.1.5 </w:t>
      </w:r>
      <w:r>
        <w:rPr>
          <w:rFonts w:hint="eastAsia" w:ascii="Times New Roman" w:hAnsi="Times New Roman" w:cs="Times New Roman"/>
          <w:szCs w:val="21"/>
        </w:rPr>
        <w:t>牛场的精料库、干草库、青贮设施等宜集中布置。</w:t>
      </w:r>
    </w:p>
    <w:p>
      <w:pPr>
        <w:spacing w:line="440" w:lineRule="exact"/>
        <w:rPr>
          <w:rFonts w:ascii="Times New Roman" w:hAnsi="Times New Roman" w:cs="Times New Roman"/>
          <w:szCs w:val="21"/>
        </w:rPr>
      </w:pPr>
      <w:r>
        <w:rPr>
          <w:rFonts w:ascii="Times New Roman" w:hAnsi="Times New Roman" w:cs="Times New Roman"/>
          <w:szCs w:val="21"/>
        </w:rPr>
        <w:t xml:space="preserve">6.1.6 </w:t>
      </w:r>
      <w:r>
        <w:rPr>
          <w:rFonts w:hint="eastAsia" w:ascii="Times New Roman" w:hAnsi="Times New Roman" w:cs="Times New Roman"/>
          <w:szCs w:val="21"/>
        </w:rPr>
        <w:t>粪污处理与隔离区应与生产区保持50 m以上的间距。</w:t>
      </w:r>
    </w:p>
    <w:p>
      <w:pPr>
        <w:spacing w:line="440" w:lineRule="exact"/>
        <w:rPr>
          <w:rFonts w:ascii="Times New Roman" w:hAnsi="Times New Roman" w:cs="Times New Roman"/>
          <w:szCs w:val="21"/>
        </w:rPr>
      </w:pPr>
      <w:r>
        <w:rPr>
          <w:rFonts w:ascii="Times New Roman" w:hAnsi="Times New Roman" w:cs="Times New Roman"/>
          <w:szCs w:val="21"/>
        </w:rPr>
        <w:t>6.1.7</w:t>
      </w:r>
      <w:r>
        <w:rPr>
          <w:rFonts w:hint="eastAsia" w:ascii="Times New Roman" w:hAnsi="Times New Roman" w:cs="Times New Roman"/>
          <w:szCs w:val="21"/>
        </w:rPr>
        <w:t>场区内净道和污道分开，不得交叉使用。</w:t>
      </w:r>
    </w:p>
    <w:p>
      <w:pPr>
        <w:spacing w:line="440" w:lineRule="exact"/>
        <w:rPr>
          <w:rFonts w:ascii="黑体" w:hAnsi="黑体" w:eastAsia="黑体" w:cs="Times New Roman"/>
          <w:szCs w:val="21"/>
        </w:rPr>
      </w:pPr>
      <w:r>
        <w:rPr>
          <w:rFonts w:hint="eastAsia" w:ascii="黑体" w:hAnsi="黑体" w:eastAsia="黑体" w:cs="Times New Roman"/>
          <w:szCs w:val="21"/>
        </w:rPr>
        <w:t>6</w:t>
      </w:r>
      <w:r>
        <w:rPr>
          <w:rFonts w:ascii="黑体" w:hAnsi="黑体" w:eastAsia="黑体" w:cs="Times New Roman"/>
          <w:szCs w:val="21"/>
        </w:rPr>
        <w:t xml:space="preserve">.2 </w:t>
      </w:r>
      <w:r>
        <w:rPr>
          <w:rFonts w:hint="eastAsia" w:ascii="黑体" w:hAnsi="黑体" w:eastAsia="黑体" w:cs="Times New Roman"/>
          <w:szCs w:val="21"/>
        </w:rPr>
        <w:t>建构筑物组成</w:t>
      </w:r>
    </w:p>
    <w:p>
      <w:pPr>
        <w:spacing w:line="440" w:lineRule="exact"/>
        <w:rPr>
          <w:rFonts w:ascii="Times New Roman" w:hAnsi="Times New Roman" w:cs="Times New Roman"/>
          <w:szCs w:val="21"/>
        </w:rPr>
      </w:pPr>
      <w:r>
        <w:rPr>
          <w:rFonts w:ascii="Times New Roman" w:hAnsi="Times New Roman" w:cs="Times New Roman"/>
          <w:szCs w:val="21"/>
        </w:rPr>
        <w:t xml:space="preserve">6.2.1 </w:t>
      </w:r>
      <w:r>
        <w:rPr>
          <w:rFonts w:hint="eastAsia" w:ascii="Times New Roman" w:hAnsi="Times New Roman" w:cs="Times New Roman"/>
          <w:szCs w:val="21"/>
        </w:rPr>
        <w:t>生活管理区宜建有办公室、宿舍、食堂</w:t>
      </w:r>
      <w:r>
        <w:rPr>
          <w:rFonts w:ascii="Times New Roman" w:hAnsi="Times New Roman" w:cs="Times New Roman"/>
          <w:szCs w:val="21"/>
        </w:rPr>
        <w:t>、消毒室</w:t>
      </w:r>
      <w:r>
        <w:rPr>
          <w:rFonts w:hint="eastAsia" w:ascii="Times New Roman" w:hAnsi="Times New Roman" w:cs="Times New Roman"/>
          <w:szCs w:val="21"/>
        </w:rPr>
        <w:t>、</w:t>
      </w:r>
      <w:r>
        <w:rPr>
          <w:rFonts w:ascii="Times New Roman" w:hAnsi="Times New Roman" w:cs="Times New Roman"/>
          <w:szCs w:val="21"/>
        </w:rPr>
        <w:t>门卫、水泵房、锅炉房、变配电室</w:t>
      </w:r>
      <w:r>
        <w:rPr>
          <w:rFonts w:hint="eastAsia" w:ascii="Times New Roman" w:hAnsi="Times New Roman" w:cs="Times New Roman"/>
          <w:szCs w:val="21"/>
        </w:rPr>
        <w:t>等建筑</w:t>
      </w:r>
      <w:r>
        <w:rPr>
          <w:rFonts w:ascii="Times New Roman" w:hAnsi="Times New Roman" w:cs="Times New Roman"/>
          <w:szCs w:val="21"/>
        </w:rPr>
        <w:t>设施。</w:t>
      </w:r>
    </w:p>
    <w:p>
      <w:pPr>
        <w:spacing w:line="440" w:lineRule="exact"/>
        <w:rPr>
          <w:rFonts w:ascii="Times New Roman" w:hAnsi="Times New Roman" w:cs="Times New Roman"/>
          <w:szCs w:val="21"/>
        </w:rPr>
      </w:pPr>
      <w:r>
        <w:rPr>
          <w:rFonts w:ascii="Times New Roman" w:hAnsi="Times New Roman" w:cs="Times New Roman"/>
          <w:szCs w:val="21"/>
        </w:rPr>
        <w:t xml:space="preserve">6.2.2 </w:t>
      </w:r>
      <w:r>
        <w:rPr>
          <w:rFonts w:hint="eastAsia" w:ascii="Times New Roman" w:hAnsi="Times New Roman" w:cs="Times New Roman"/>
          <w:szCs w:val="21"/>
        </w:rPr>
        <w:t>生产区宜建有泌乳牛舍、干乳牛舍、后备牛舍、挤奶厅、产房、原料库、干草棚</w:t>
      </w:r>
      <w:r>
        <w:rPr>
          <w:rFonts w:ascii="Times New Roman" w:hAnsi="Times New Roman" w:cs="Times New Roman"/>
          <w:szCs w:val="21"/>
        </w:rPr>
        <w:t>、青贮窖、饲料加工间</w:t>
      </w:r>
      <w:r>
        <w:rPr>
          <w:rFonts w:hint="eastAsia" w:ascii="Times New Roman" w:hAnsi="Times New Roman" w:cs="Times New Roman"/>
          <w:szCs w:val="21"/>
        </w:rPr>
        <w:t>、机械库、</w:t>
      </w:r>
      <w:r>
        <w:rPr>
          <w:rFonts w:ascii="Times New Roman" w:hAnsi="Times New Roman" w:cs="Times New Roman"/>
          <w:szCs w:val="21"/>
        </w:rPr>
        <w:t>转</w:t>
      </w:r>
      <w:r>
        <w:rPr>
          <w:rFonts w:hint="eastAsia" w:ascii="Times New Roman" w:hAnsi="Times New Roman" w:cs="Times New Roman"/>
          <w:szCs w:val="21"/>
        </w:rPr>
        <w:t>群</w:t>
      </w:r>
      <w:r>
        <w:rPr>
          <w:rFonts w:ascii="Times New Roman" w:hAnsi="Times New Roman" w:cs="Times New Roman"/>
          <w:szCs w:val="21"/>
        </w:rPr>
        <w:t>通道</w:t>
      </w:r>
      <w:r>
        <w:rPr>
          <w:rFonts w:hint="eastAsia" w:ascii="Times New Roman" w:hAnsi="Times New Roman" w:cs="Times New Roman"/>
          <w:szCs w:val="21"/>
        </w:rPr>
        <w:t>、</w:t>
      </w:r>
      <w:r>
        <w:rPr>
          <w:rFonts w:ascii="Times New Roman" w:hAnsi="Times New Roman" w:cs="Times New Roman"/>
          <w:szCs w:val="21"/>
        </w:rPr>
        <w:t>兽医化验室、</w:t>
      </w:r>
      <w:r>
        <w:rPr>
          <w:rFonts w:hint="eastAsia" w:ascii="Times New Roman" w:hAnsi="Times New Roman" w:cs="Times New Roman"/>
          <w:szCs w:val="21"/>
        </w:rPr>
        <w:t>等建筑</w:t>
      </w:r>
      <w:r>
        <w:rPr>
          <w:rFonts w:ascii="Times New Roman" w:hAnsi="Times New Roman" w:cs="Times New Roman"/>
          <w:szCs w:val="21"/>
        </w:rPr>
        <w:t>设施</w:t>
      </w:r>
      <w:r>
        <w:rPr>
          <w:rFonts w:hint="eastAsia" w:ascii="Times New Roman" w:hAnsi="Times New Roman" w:cs="Times New Roman"/>
          <w:szCs w:val="21"/>
        </w:rPr>
        <w:t>。</w:t>
      </w:r>
    </w:p>
    <w:p>
      <w:pPr>
        <w:spacing w:line="440" w:lineRule="exact"/>
        <w:rPr>
          <w:rFonts w:ascii="Times New Roman" w:hAnsi="Times New Roman" w:cs="Times New Roman"/>
          <w:szCs w:val="21"/>
        </w:rPr>
      </w:pPr>
      <w:r>
        <w:rPr>
          <w:rFonts w:ascii="Times New Roman" w:hAnsi="Times New Roman" w:cs="Times New Roman"/>
          <w:szCs w:val="21"/>
        </w:rPr>
        <w:t xml:space="preserve">6.2.3 </w:t>
      </w:r>
      <w:r>
        <w:rPr>
          <w:rFonts w:hint="eastAsia" w:ascii="Times New Roman" w:hAnsi="Times New Roman" w:cs="Times New Roman"/>
          <w:szCs w:val="21"/>
        </w:rPr>
        <w:t>粪污处理与隔离区宜建有隔离牛舍、</w:t>
      </w:r>
      <w:r>
        <w:rPr>
          <w:rFonts w:ascii="Times New Roman" w:hAnsi="Times New Roman" w:cs="Times New Roman"/>
          <w:szCs w:val="21"/>
        </w:rPr>
        <w:t>病死</w:t>
      </w:r>
      <w:r>
        <w:rPr>
          <w:rFonts w:hint="eastAsia" w:ascii="Times New Roman" w:hAnsi="Times New Roman" w:cs="Times New Roman"/>
          <w:szCs w:val="21"/>
        </w:rPr>
        <w:t>牛</w:t>
      </w:r>
      <w:r>
        <w:rPr>
          <w:rFonts w:ascii="Times New Roman" w:hAnsi="Times New Roman" w:cs="Times New Roman"/>
          <w:szCs w:val="21"/>
        </w:rPr>
        <w:t>处理、粪便污水处理</w:t>
      </w:r>
      <w:r>
        <w:rPr>
          <w:rFonts w:hint="eastAsia" w:ascii="Times New Roman" w:hAnsi="Times New Roman" w:cs="Times New Roman"/>
          <w:szCs w:val="21"/>
        </w:rPr>
        <w:t>、贮粪棚等建筑</w:t>
      </w:r>
      <w:r>
        <w:rPr>
          <w:rFonts w:ascii="Times New Roman" w:hAnsi="Times New Roman" w:cs="Times New Roman"/>
          <w:szCs w:val="21"/>
        </w:rPr>
        <w:t>设施</w:t>
      </w:r>
      <w:r>
        <w:rPr>
          <w:rFonts w:hint="eastAsia" w:ascii="Times New Roman" w:hAnsi="Times New Roman" w:cs="Times New Roman"/>
          <w:szCs w:val="21"/>
        </w:rPr>
        <w:t>。</w:t>
      </w:r>
    </w:p>
    <w:p>
      <w:pPr>
        <w:spacing w:line="440" w:lineRule="exact"/>
        <w:rPr>
          <w:rFonts w:ascii="黑体" w:hAnsi="黑体" w:eastAsia="黑体" w:cs="Times New Roman"/>
          <w:szCs w:val="21"/>
        </w:rPr>
      </w:pPr>
      <w:r>
        <w:rPr>
          <w:rFonts w:ascii="黑体" w:hAnsi="黑体" w:eastAsia="黑体" w:cs="Times New Roman"/>
          <w:szCs w:val="21"/>
        </w:rPr>
        <w:t>7</w:t>
      </w:r>
      <w:r>
        <w:rPr>
          <w:rFonts w:hint="eastAsia" w:ascii="黑体" w:hAnsi="黑体" w:eastAsia="黑体" w:cs="Times New Roman"/>
          <w:szCs w:val="21"/>
        </w:rPr>
        <w:t xml:space="preserve"> 牛舍建筑与设备</w:t>
      </w:r>
    </w:p>
    <w:p>
      <w:pPr>
        <w:spacing w:line="440" w:lineRule="exact"/>
        <w:rPr>
          <w:rFonts w:ascii="黑体" w:hAnsi="黑体" w:eastAsia="黑体" w:cs="Times New Roman"/>
          <w:szCs w:val="21"/>
        </w:rPr>
      </w:pPr>
      <w:r>
        <w:rPr>
          <w:rFonts w:hint="eastAsia" w:ascii="黑体" w:hAnsi="黑体" w:eastAsia="黑体" w:cs="Times New Roman"/>
          <w:szCs w:val="21"/>
        </w:rPr>
        <w:t>7</w:t>
      </w:r>
      <w:r>
        <w:rPr>
          <w:rFonts w:ascii="黑体" w:hAnsi="黑体" w:eastAsia="黑体" w:cs="Times New Roman"/>
          <w:szCs w:val="21"/>
        </w:rPr>
        <w:t xml:space="preserve">.1 </w:t>
      </w:r>
      <w:r>
        <w:rPr>
          <w:rFonts w:hint="eastAsia" w:ascii="黑体" w:hAnsi="黑体" w:eastAsia="黑体" w:cs="Times New Roman"/>
          <w:szCs w:val="21"/>
        </w:rPr>
        <w:t>牛舍建筑</w:t>
      </w:r>
    </w:p>
    <w:p>
      <w:pPr>
        <w:spacing w:line="440" w:lineRule="exact"/>
        <w:rPr>
          <w:rFonts w:ascii="Times New Roman" w:hAnsi="Times New Roman" w:cs="Times New Roman"/>
          <w:szCs w:val="21"/>
        </w:rPr>
      </w:pPr>
      <w:r>
        <w:rPr>
          <w:rFonts w:ascii="Times New Roman" w:hAnsi="Times New Roman" w:cs="Times New Roman"/>
          <w:szCs w:val="21"/>
        </w:rPr>
        <w:t>7.1.1</w:t>
      </w:r>
      <w:r>
        <w:rPr>
          <w:rFonts w:hint="eastAsia" w:ascii="Times New Roman" w:hAnsi="Times New Roman" w:cs="Times New Roman"/>
          <w:szCs w:val="21"/>
        </w:rPr>
        <w:t>牛舍建筑型式根据实际需求选择开放式、半开放式或密闭式牛舍。</w:t>
      </w:r>
    </w:p>
    <w:p>
      <w:pPr>
        <w:spacing w:line="440" w:lineRule="exact"/>
        <w:rPr>
          <w:rFonts w:ascii="Times New Roman" w:hAnsi="Times New Roman" w:cs="Times New Roman"/>
          <w:szCs w:val="21"/>
        </w:rPr>
      </w:pPr>
      <w:r>
        <w:rPr>
          <w:rFonts w:ascii="Times New Roman" w:hAnsi="Times New Roman" w:cs="Times New Roman"/>
          <w:szCs w:val="21"/>
        </w:rPr>
        <w:t>7.1.2</w:t>
      </w:r>
      <w:r>
        <w:rPr>
          <w:rFonts w:hint="eastAsia" w:ascii="Times New Roman" w:hAnsi="Times New Roman" w:cs="Times New Roman"/>
          <w:szCs w:val="21"/>
        </w:rPr>
        <w:t>牛舍应坚固耐用，宽敞明亮，给排水、通风良好。</w:t>
      </w:r>
    </w:p>
    <w:p>
      <w:pPr>
        <w:spacing w:line="440" w:lineRule="exact"/>
        <w:rPr>
          <w:rFonts w:ascii="Times New Roman" w:hAnsi="Times New Roman" w:cs="Times New Roman"/>
          <w:szCs w:val="21"/>
        </w:rPr>
      </w:pPr>
      <w:r>
        <w:rPr>
          <w:rFonts w:hint="eastAsia" w:ascii="Times New Roman" w:hAnsi="Times New Roman" w:cs="Times New Roman"/>
          <w:szCs w:val="21"/>
        </w:rPr>
        <w:t>7</w:t>
      </w:r>
      <w:r>
        <w:rPr>
          <w:rFonts w:ascii="Times New Roman" w:hAnsi="Times New Roman" w:cs="Times New Roman"/>
          <w:szCs w:val="21"/>
        </w:rPr>
        <w:t xml:space="preserve">.1.3 </w:t>
      </w:r>
      <w:r>
        <w:rPr>
          <w:rFonts w:hint="eastAsia" w:ascii="Times New Roman" w:hAnsi="Times New Roman" w:cs="Times New Roman"/>
          <w:szCs w:val="21"/>
        </w:rPr>
        <w:t>根据牛舍舍内工艺布置，采食通道可选择单列式、双列式或多列式。</w:t>
      </w:r>
    </w:p>
    <w:p>
      <w:pPr>
        <w:spacing w:line="440" w:lineRule="exact"/>
        <w:rPr>
          <w:rFonts w:ascii="Times New Roman" w:hAnsi="Times New Roman" w:cs="Times New Roman"/>
          <w:szCs w:val="21"/>
        </w:rPr>
      </w:pPr>
      <w:r>
        <w:rPr>
          <w:rFonts w:ascii="Times New Roman" w:hAnsi="Times New Roman" w:cs="Times New Roman"/>
          <w:szCs w:val="21"/>
        </w:rPr>
        <w:t>7.1.4</w:t>
      </w:r>
      <w:r>
        <w:rPr>
          <w:rFonts w:hint="eastAsia" w:ascii="Times New Roman" w:hAnsi="Times New Roman" w:cs="Times New Roman"/>
          <w:szCs w:val="21"/>
        </w:rPr>
        <w:t>奶牛宜采用散栏式饲养，硬化的卧床地面应有2%～4%坡度。卧床尺寸应根据牛的体型大小确定，荷斯坦奶牛卧床尺寸参数参照表1。</w:t>
      </w:r>
    </w:p>
    <w:p>
      <w:pPr>
        <w:spacing w:line="440" w:lineRule="exact"/>
        <w:rPr>
          <w:rFonts w:ascii="Times New Roman" w:hAnsi="Times New Roman" w:cs="Times New Roman"/>
          <w:szCs w:val="21"/>
        </w:rPr>
      </w:pPr>
      <w:r>
        <w:rPr>
          <w:rFonts w:hint="eastAsia" w:ascii="Times New Roman" w:hAnsi="Times New Roman" w:cs="Times New Roman"/>
          <w:szCs w:val="21"/>
        </w:rPr>
        <w:t>7</w:t>
      </w:r>
      <w:r>
        <w:rPr>
          <w:rFonts w:ascii="Times New Roman" w:hAnsi="Times New Roman" w:cs="Times New Roman"/>
          <w:szCs w:val="21"/>
        </w:rPr>
        <w:t>.1.5</w:t>
      </w:r>
      <w:r>
        <w:rPr>
          <w:rFonts w:hint="eastAsia" w:ascii="Times New Roman" w:hAnsi="Times New Roman" w:cs="Times New Roman"/>
          <w:szCs w:val="21"/>
        </w:rPr>
        <w:t>散栏式饲养的牛舍建筑面积可</w:t>
      </w:r>
      <w:r>
        <w:rPr>
          <w:rFonts w:ascii="Times New Roman" w:hAnsi="Times New Roman" w:cs="Times New Roman"/>
          <w:szCs w:val="21"/>
        </w:rPr>
        <w:t>按照</w:t>
      </w:r>
      <w:r>
        <w:rPr>
          <w:rFonts w:hint="eastAsia" w:ascii="Times New Roman" w:hAnsi="Times New Roman" w:cs="Times New Roman"/>
          <w:szCs w:val="21"/>
        </w:rPr>
        <w:t>：成母牛</w:t>
      </w:r>
      <w:r>
        <w:rPr>
          <w:rFonts w:ascii="Times New Roman" w:hAnsi="Times New Roman" w:cs="Times New Roman"/>
          <w:szCs w:val="21"/>
        </w:rPr>
        <w:t>≥</w:t>
      </w:r>
      <w:r>
        <w:rPr>
          <w:rFonts w:hint="eastAsia" w:ascii="Times New Roman" w:hAnsi="Times New Roman" w:cs="Times New Roman"/>
          <w:szCs w:val="21"/>
        </w:rPr>
        <w:t>10 m</w:t>
      </w:r>
      <w:r>
        <w:rPr>
          <w:rFonts w:ascii="Times New Roman" w:hAnsi="Times New Roman" w:cs="Times New Roman"/>
          <w:szCs w:val="21"/>
          <w:vertAlign w:val="superscript"/>
        </w:rPr>
        <w:t>2</w:t>
      </w:r>
      <w:r>
        <w:rPr>
          <w:rFonts w:hint="eastAsia" w:ascii="Times New Roman" w:hAnsi="Times New Roman" w:cs="Times New Roman"/>
          <w:szCs w:val="21"/>
        </w:rPr>
        <w:t>/头、青年牛</w:t>
      </w:r>
      <w:r>
        <w:rPr>
          <w:rFonts w:ascii="Times New Roman" w:hAnsi="Times New Roman" w:cs="Times New Roman"/>
          <w:szCs w:val="21"/>
        </w:rPr>
        <w:t>≥</w:t>
      </w:r>
      <w:r>
        <w:rPr>
          <w:rFonts w:hint="eastAsia" w:ascii="Times New Roman" w:hAnsi="Times New Roman" w:cs="Times New Roman"/>
          <w:szCs w:val="21"/>
        </w:rPr>
        <w:t>8 m</w:t>
      </w:r>
      <w:r>
        <w:rPr>
          <w:rFonts w:ascii="Times New Roman" w:hAnsi="Times New Roman" w:cs="Times New Roman"/>
          <w:szCs w:val="21"/>
          <w:vertAlign w:val="superscript"/>
        </w:rPr>
        <w:t>2</w:t>
      </w:r>
      <w:r>
        <w:rPr>
          <w:rFonts w:hint="eastAsia" w:ascii="Times New Roman" w:hAnsi="Times New Roman" w:cs="Times New Roman"/>
          <w:szCs w:val="21"/>
        </w:rPr>
        <w:t>/头、育成牛</w:t>
      </w:r>
      <w:r>
        <w:rPr>
          <w:rFonts w:ascii="Times New Roman" w:hAnsi="Times New Roman" w:cs="Times New Roman"/>
          <w:szCs w:val="21"/>
        </w:rPr>
        <w:t>≥</w:t>
      </w:r>
      <w:r>
        <w:rPr>
          <w:rFonts w:hint="eastAsia" w:ascii="Times New Roman" w:hAnsi="Times New Roman" w:cs="Times New Roman"/>
          <w:szCs w:val="21"/>
        </w:rPr>
        <w:t>6 m</w:t>
      </w:r>
      <w:r>
        <w:rPr>
          <w:rFonts w:ascii="Times New Roman" w:hAnsi="Times New Roman" w:cs="Times New Roman"/>
          <w:szCs w:val="21"/>
          <w:vertAlign w:val="superscript"/>
        </w:rPr>
        <w:t>2</w:t>
      </w:r>
      <w:r>
        <w:rPr>
          <w:rFonts w:hint="eastAsia" w:ascii="Times New Roman" w:hAnsi="Times New Roman" w:cs="Times New Roman"/>
          <w:szCs w:val="21"/>
        </w:rPr>
        <w:t>/头、断奶犊牛</w:t>
      </w:r>
      <w:r>
        <w:rPr>
          <w:rFonts w:ascii="Times New Roman" w:hAnsi="Times New Roman" w:cs="Times New Roman"/>
          <w:szCs w:val="21"/>
        </w:rPr>
        <w:t>≥</w:t>
      </w:r>
      <w:r>
        <w:rPr>
          <w:rFonts w:hint="eastAsia" w:ascii="Times New Roman" w:hAnsi="Times New Roman" w:cs="Times New Roman"/>
          <w:szCs w:val="21"/>
        </w:rPr>
        <w:t>2 m</w:t>
      </w:r>
      <w:r>
        <w:rPr>
          <w:rFonts w:ascii="Times New Roman" w:hAnsi="Times New Roman" w:cs="Times New Roman"/>
          <w:szCs w:val="21"/>
          <w:vertAlign w:val="superscript"/>
        </w:rPr>
        <w:t>2</w:t>
      </w:r>
      <w:r>
        <w:rPr>
          <w:rFonts w:hint="eastAsia" w:ascii="Times New Roman" w:hAnsi="Times New Roman" w:cs="Times New Roman"/>
          <w:szCs w:val="21"/>
        </w:rPr>
        <w:t>/头、产房面积</w:t>
      </w:r>
      <w:r>
        <w:rPr>
          <w:rFonts w:ascii="Times New Roman" w:hAnsi="Times New Roman" w:cs="Times New Roman"/>
          <w:szCs w:val="21"/>
        </w:rPr>
        <w:t>≥</w:t>
      </w:r>
      <w:r>
        <w:rPr>
          <w:rFonts w:hint="eastAsia" w:ascii="Times New Roman" w:hAnsi="Times New Roman" w:cs="Times New Roman"/>
          <w:szCs w:val="21"/>
        </w:rPr>
        <w:t>16 m</w:t>
      </w:r>
      <w:r>
        <w:rPr>
          <w:rFonts w:ascii="Times New Roman" w:hAnsi="Times New Roman" w:cs="Times New Roman"/>
          <w:szCs w:val="21"/>
          <w:vertAlign w:val="superscript"/>
        </w:rPr>
        <w:t>2</w:t>
      </w:r>
      <w:r>
        <w:rPr>
          <w:rFonts w:hint="eastAsia" w:ascii="Times New Roman" w:hAnsi="Times New Roman" w:cs="Times New Roman"/>
          <w:szCs w:val="21"/>
        </w:rPr>
        <w:t>/头进</w:t>
      </w:r>
      <w:r>
        <w:rPr>
          <w:rFonts w:ascii="Times New Roman" w:hAnsi="Times New Roman" w:cs="Times New Roman"/>
          <w:szCs w:val="21"/>
        </w:rPr>
        <w:t>行</w:t>
      </w:r>
      <w:r>
        <w:rPr>
          <w:rFonts w:hint="eastAsia" w:ascii="Times New Roman" w:hAnsi="Times New Roman" w:cs="Times New Roman"/>
          <w:szCs w:val="21"/>
        </w:rPr>
        <w:t>设计。</w:t>
      </w:r>
    </w:p>
    <w:p>
      <w:pPr>
        <w:spacing w:line="440" w:lineRule="exact"/>
        <w:jc w:val="center"/>
        <w:rPr>
          <w:rFonts w:ascii="Times New Roman" w:hAnsi="Times New Roman" w:cs="Times New Roman"/>
          <w:szCs w:val="21"/>
        </w:rPr>
      </w:pPr>
      <w:r>
        <w:rPr>
          <w:rFonts w:hint="eastAsia" w:ascii="Times New Roman" w:hAnsi="Times New Roman" w:cs="Times New Roman"/>
          <w:szCs w:val="21"/>
        </w:rPr>
        <w:t>表1荷斯坦奶牛散栏式卧床尺寸参数</w:t>
      </w:r>
    </w:p>
    <w:tbl>
      <w:tblPr>
        <w:tblStyle w:val="12"/>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529"/>
        <w:gridCol w:w="1578"/>
        <w:gridCol w:w="1367"/>
        <w:gridCol w:w="1418"/>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197" w:type="dxa"/>
            <w:vMerge w:val="restart"/>
            <w:vAlign w:val="center"/>
          </w:tcPr>
          <w:p>
            <w:pPr>
              <w:spacing w:line="440" w:lineRule="exact"/>
              <w:jc w:val="center"/>
              <w:rPr>
                <w:rFonts w:ascii="Times New Roman" w:hAnsi="Times New Roman" w:cs="Times New Roman"/>
                <w:szCs w:val="21"/>
              </w:rPr>
            </w:pPr>
            <w:r>
              <w:rPr>
                <w:rFonts w:hint="eastAsia" w:ascii="Times New Roman" w:hAnsi="Times New Roman" w:cs="Times New Roman"/>
                <w:szCs w:val="21"/>
              </w:rPr>
              <w:t>体重</w:t>
            </w:r>
          </w:p>
          <w:p>
            <w:pPr>
              <w:spacing w:line="440" w:lineRule="exact"/>
              <w:jc w:val="center"/>
              <w:rPr>
                <w:rFonts w:ascii="Times New Roman" w:hAnsi="Times New Roman" w:cs="Times New Roman"/>
                <w:szCs w:val="21"/>
              </w:rPr>
            </w:pPr>
            <w:r>
              <w:rPr>
                <w:rFonts w:ascii="Times New Roman" w:hAnsi="Times New Roman" w:cs="Times New Roman"/>
                <w:szCs w:val="21"/>
              </w:rPr>
              <w:t>kg</w:t>
            </w:r>
          </w:p>
        </w:tc>
        <w:tc>
          <w:tcPr>
            <w:tcW w:w="3107" w:type="dxa"/>
            <w:gridSpan w:val="2"/>
            <w:vAlign w:val="center"/>
          </w:tcPr>
          <w:p>
            <w:pPr>
              <w:spacing w:line="440" w:lineRule="exact"/>
              <w:jc w:val="center"/>
              <w:rPr>
                <w:rFonts w:ascii="Times New Roman" w:hAnsi="Times New Roman" w:cs="Times New Roman"/>
                <w:szCs w:val="21"/>
              </w:rPr>
            </w:pPr>
            <w:r>
              <w:rPr>
                <w:rFonts w:hint="eastAsia" w:ascii="Times New Roman" w:hAnsi="Times New Roman" w:cs="Times New Roman"/>
                <w:szCs w:val="21"/>
              </w:rPr>
              <w:t>卧床长度/（</w:t>
            </w:r>
            <w:r>
              <w:rPr>
                <w:rFonts w:ascii="Times New Roman" w:hAnsi="Times New Roman" w:cs="Times New Roman"/>
                <w:szCs w:val="21"/>
              </w:rPr>
              <w:t>mm</w:t>
            </w:r>
            <w:r>
              <w:rPr>
                <w:rFonts w:hint="eastAsia" w:ascii="Times New Roman" w:hAnsi="Times New Roman" w:cs="Times New Roman"/>
                <w:szCs w:val="21"/>
              </w:rPr>
              <w:t>）</w:t>
            </w:r>
          </w:p>
        </w:tc>
        <w:tc>
          <w:tcPr>
            <w:tcW w:w="1367" w:type="dxa"/>
            <w:vMerge w:val="restart"/>
            <w:vAlign w:val="center"/>
          </w:tcPr>
          <w:p>
            <w:pPr>
              <w:spacing w:line="440" w:lineRule="exact"/>
              <w:jc w:val="center"/>
              <w:rPr>
                <w:rFonts w:ascii="Times New Roman" w:hAnsi="Times New Roman" w:cs="Times New Roman"/>
                <w:szCs w:val="21"/>
              </w:rPr>
            </w:pPr>
            <w:r>
              <w:rPr>
                <w:rFonts w:hint="eastAsia" w:ascii="Times New Roman" w:hAnsi="Times New Roman" w:cs="Times New Roman"/>
                <w:szCs w:val="21"/>
              </w:rPr>
              <w:t>卧床宽度</w:t>
            </w:r>
          </w:p>
          <w:p>
            <w:pPr>
              <w:spacing w:line="440" w:lineRule="exact"/>
              <w:jc w:val="center"/>
              <w:rPr>
                <w:rFonts w:ascii="Times New Roman" w:hAnsi="Times New Roman" w:cs="Times New Roman"/>
                <w:szCs w:val="21"/>
              </w:rPr>
            </w:pPr>
            <w:r>
              <w:rPr>
                <w:rFonts w:ascii="Times New Roman" w:hAnsi="Times New Roman" w:cs="Times New Roman"/>
                <w:szCs w:val="21"/>
              </w:rPr>
              <w:t>mm</w:t>
            </w:r>
          </w:p>
        </w:tc>
        <w:tc>
          <w:tcPr>
            <w:tcW w:w="1418" w:type="dxa"/>
            <w:vMerge w:val="restart"/>
            <w:vAlign w:val="center"/>
          </w:tcPr>
          <w:p>
            <w:pPr>
              <w:spacing w:line="440" w:lineRule="exact"/>
              <w:jc w:val="center"/>
              <w:rPr>
                <w:rFonts w:ascii="Times New Roman" w:hAnsi="Times New Roman" w:cs="Times New Roman"/>
                <w:szCs w:val="21"/>
              </w:rPr>
            </w:pPr>
            <w:r>
              <w:rPr>
                <w:rFonts w:hint="eastAsia" w:ascii="Times New Roman" w:hAnsi="Times New Roman" w:cs="Times New Roman"/>
                <w:szCs w:val="21"/>
              </w:rPr>
              <w:t>挡颈杆高度</w:t>
            </w:r>
            <w:r>
              <w:rPr>
                <w:rFonts w:ascii="Times New Roman" w:hAnsi="Times New Roman" w:cs="Times New Roman"/>
                <w:szCs w:val="21"/>
              </w:rPr>
              <w:t>mm</w:t>
            </w:r>
          </w:p>
        </w:tc>
        <w:tc>
          <w:tcPr>
            <w:tcW w:w="2126" w:type="dxa"/>
            <w:vMerge w:val="restart"/>
            <w:vAlign w:val="center"/>
          </w:tcPr>
          <w:p>
            <w:pPr>
              <w:spacing w:line="440" w:lineRule="exact"/>
              <w:jc w:val="center"/>
              <w:rPr>
                <w:rFonts w:ascii="Times New Roman" w:hAnsi="Times New Roman" w:cs="Times New Roman"/>
                <w:szCs w:val="21"/>
              </w:rPr>
            </w:pPr>
            <w:r>
              <w:rPr>
                <w:rFonts w:hint="eastAsia" w:ascii="Times New Roman" w:hAnsi="Times New Roman" w:cs="Times New Roman"/>
                <w:szCs w:val="21"/>
              </w:rPr>
              <w:t>挡颈杆或挡胸板到挡墙的距离/（</w:t>
            </w:r>
            <w:r>
              <w:rPr>
                <w:rFonts w:ascii="Times New Roman" w:hAnsi="Times New Roman" w:cs="Times New Roman"/>
                <w:szCs w:val="21"/>
              </w:rPr>
              <w:t>mm</w:t>
            </w:r>
            <w:r>
              <w:rPr>
                <w:rFonts w:hint="eastAsia"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197" w:type="dxa"/>
            <w:vMerge w:val="continue"/>
            <w:vAlign w:val="center"/>
          </w:tcPr>
          <w:p>
            <w:pPr>
              <w:spacing w:line="440" w:lineRule="exact"/>
              <w:jc w:val="center"/>
              <w:rPr>
                <w:rFonts w:ascii="Times New Roman" w:hAnsi="Times New Roman" w:cs="Times New Roman"/>
                <w:szCs w:val="21"/>
              </w:rPr>
            </w:pPr>
          </w:p>
        </w:tc>
        <w:tc>
          <w:tcPr>
            <w:tcW w:w="1529" w:type="dxa"/>
            <w:vAlign w:val="center"/>
          </w:tcPr>
          <w:p>
            <w:pPr>
              <w:spacing w:line="440" w:lineRule="exact"/>
              <w:jc w:val="center"/>
              <w:rPr>
                <w:rFonts w:ascii="Times New Roman" w:hAnsi="Times New Roman" w:cs="Times New Roman"/>
                <w:szCs w:val="21"/>
              </w:rPr>
            </w:pPr>
            <w:r>
              <w:rPr>
                <w:rFonts w:hint="eastAsia" w:ascii="Times New Roman" w:hAnsi="Times New Roman" w:cs="Times New Roman"/>
                <w:szCs w:val="21"/>
              </w:rPr>
              <w:t>前端开放</w:t>
            </w:r>
          </w:p>
        </w:tc>
        <w:tc>
          <w:tcPr>
            <w:tcW w:w="1578" w:type="dxa"/>
            <w:vAlign w:val="center"/>
          </w:tcPr>
          <w:p>
            <w:pPr>
              <w:spacing w:line="440" w:lineRule="exact"/>
              <w:jc w:val="center"/>
              <w:rPr>
                <w:rFonts w:ascii="Times New Roman" w:hAnsi="Times New Roman" w:cs="Times New Roman"/>
                <w:szCs w:val="21"/>
              </w:rPr>
            </w:pPr>
            <w:r>
              <w:rPr>
                <w:rFonts w:hint="eastAsia" w:ascii="Times New Roman" w:hAnsi="Times New Roman" w:cs="Times New Roman"/>
                <w:szCs w:val="21"/>
              </w:rPr>
              <w:t>前端封闭</w:t>
            </w:r>
          </w:p>
        </w:tc>
        <w:tc>
          <w:tcPr>
            <w:tcW w:w="1367" w:type="dxa"/>
            <w:vMerge w:val="continue"/>
            <w:vAlign w:val="center"/>
          </w:tcPr>
          <w:p>
            <w:pPr>
              <w:spacing w:line="440" w:lineRule="exact"/>
              <w:jc w:val="center"/>
              <w:rPr>
                <w:rFonts w:ascii="Times New Roman" w:hAnsi="Times New Roman" w:cs="Times New Roman"/>
                <w:szCs w:val="21"/>
              </w:rPr>
            </w:pPr>
          </w:p>
        </w:tc>
        <w:tc>
          <w:tcPr>
            <w:tcW w:w="1418" w:type="dxa"/>
            <w:vMerge w:val="continue"/>
            <w:vAlign w:val="center"/>
          </w:tcPr>
          <w:p>
            <w:pPr>
              <w:spacing w:line="440" w:lineRule="exact"/>
              <w:jc w:val="center"/>
              <w:rPr>
                <w:rFonts w:ascii="Times New Roman" w:hAnsi="Times New Roman" w:cs="Times New Roman"/>
                <w:szCs w:val="21"/>
              </w:rPr>
            </w:pPr>
          </w:p>
        </w:tc>
        <w:tc>
          <w:tcPr>
            <w:tcW w:w="2126" w:type="dxa"/>
            <w:vMerge w:val="continue"/>
            <w:vAlign w:val="center"/>
          </w:tcPr>
          <w:p>
            <w:pPr>
              <w:spacing w:line="440" w:lineRule="exact"/>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197"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400</w:t>
            </w:r>
            <w:r>
              <w:rPr>
                <w:rFonts w:hint="eastAsia" w:ascii="Times New Roman" w:hAnsi="Times New Roman" w:eastAsia="宋体" w:cs="Times New Roman"/>
                <w:szCs w:val="21"/>
              </w:rPr>
              <w:t>～</w:t>
            </w:r>
            <w:r>
              <w:rPr>
                <w:rFonts w:ascii="Times New Roman" w:hAnsi="Times New Roman" w:cs="Times New Roman"/>
                <w:szCs w:val="21"/>
              </w:rPr>
              <w:t>500</w:t>
            </w:r>
          </w:p>
        </w:tc>
        <w:tc>
          <w:tcPr>
            <w:tcW w:w="1529"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1980</w:t>
            </w:r>
            <w:r>
              <w:rPr>
                <w:rFonts w:hint="eastAsia" w:ascii="Times New Roman" w:hAnsi="Times New Roman" w:eastAsia="宋体" w:cs="Times New Roman"/>
                <w:szCs w:val="21"/>
              </w:rPr>
              <w:t>～</w:t>
            </w:r>
            <w:r>
              <w:rPr>
                <w:rFonts w:ascii="Times New Roman" w:hAnsi="Times New Roman" w:eastAsia="宋体" w:cs="Times New Roman"/>
                <w:szCs w:val="21"/>
              </w:rPr>
              <w:t>2100</w:t>
            </w:r>
          </w:p>
        </w:tc>
        <w:tc>
          <w:tcPr>
            <w:tcW w:w="1578"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2300</w:t>
            </w:r>
            <w:r>
              <w:rPr>
                <w:rFonts w:hint="eastAsia" w:ascii="Times New Roman" w:hAnsi="Times New Roman" w:eastAsia="宋体" w:cs="Times New Roman"/>
                <w:szCs w:val="21"/>
              </w:rPr>
              <w:t>～</w:t>
            </w:r>
            <w:r>
              <w:rPr>
                <w:rFonts w:ascii="Times New Roman" w:hAnsi="Times New Roman" w:eastAsia="宋体" w:cs="Times New Roman"/>
                <w:szCs w:val="21"/>
              </w:rPr>
              <w:t>2440</w:t>
            </w:r>
          </w:p>
        </w:tc>
        <w:tc>
          <w:tcPr>
            <w:tcW w:w="1367"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1040</w:t>
            </w:r>
            <w:r>
              <w:rPr>
                <w:rFonts w:hint="eastAsia" w:ascii="Times New Roman" w:hAnsi="Times New Roman" w:eastAsia="宋体" w:cs="Times New Roman"/>
                <w:szCs w:val="21"/>
              </w:rPr>
              <w:t>～</w:t>
            </w:r>
            <w:r>
              <w:rPr>
                <w:rFonts w:ascii="Times New Roman" w:hAnsi="Times New Roman" w:eastAsia="宋体" w:cs="Times New Roman"/>
                <w:szCs w:val="21"/>
              </w:rPr>
              <w:t>1100</w:t>
            </w:r>
          </w:p>
        </w:tc>
        <w:tc>
          <w:tcPr>
            <w:tcW w:w="1418"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1070</w:t>
            </w:r>
            <w:r>
              <w:rPr>
                <w:rFonts w:hint="eastAsia" w:ascii="Times New Roman" w:hAnsi="Times New Roman" w:eastAsia="宋体" w:cs="Times New Roman"/>
                <w:szCs w:val="21"/>
              </w:rPr>
              <w:t>～</w:t>
            </w:r>
            <w:r>
              <w:rPr>
                <w:rFonts w:ascii="Times New Roman" w:hAnsi="Times New Roman" w:eastAsia="宋体" w:cs="Times New Roman"/>
                <w:szCs w:val="21"/>
              </w:rPr>
              <w:t>1120</w:t>
            </w:r>
          </w:p>
        </w:tc>
        <w:tc>
          <w:tcPr>
            <w:tcW w:w="2126"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1630</w:t>
            </w:r>
            <w:r>
              <w:rPr>
                <w:rFonts w:hint="eastAsia" w:ascii="Times New Roman" w:hAnsi="Times New Roman" w:eastAsia="宋体" w:cs="Times New Roman"/>
                <w:szCs w:val="21"/>
              </w:rPr>
              <w:t>～</w:t>
            </w:r>
            <w:r>
              <w:rPr>
                <w:rFonts w:ascii="Times New Roman" w:hAnsi="Times New Roman" w:eastAsia="宋体" w:cs="Times New Roman"/>
                <w:szCs w:val="21"/>
              </w:rPr>
              <w:t>1680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97"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500</w:t>
            </w:r>
            <w:r>
              <w:rPr>
                <w:rFonts w:hint="eastAsia" w:ascii="Times New Roman" w:hAnsi="Times New Roman" w:eastAsia="宋体" w:cs="Times New Roman"/>
                <w:szCs w:val="21"/>
              </w:rPr>
              <w:t>～</w:t>
            </w:r>
            <w:r>
              <w:rPr>
                <w:rFonts w:ascii="Times New Roman" w:hAnsi="Times New Roman" w:eastAsia="宋体" w:cs="Times New Roman"/>
                <w:szCs w:val="21"/>
              </w:rPr>
              <w:t>600</w:t>
            </w:r>
          </w:p>
        </w:tc>
        <w:tc>
          <w:tcPr>
            <w:tcW w:w="1529"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2000</w:t>
            </w:r>
            <w:r>
              <w:rPr>
                <w:rFonts w:hint="eastAsia" w:ascii="Times New Roman" w:hAnsi="Times New Roman" w:eastAsia="宋体" w:cs="Times New Roman"/>
                <w:szCs w:val="21"/>
              </w:rPr>
              <w:t>～</w:t>
            </w:r>
            <w:r>
              <w:rPr>
                <w:rFonts w:ascii="Times New Roman" w:hAnsi="Times New Roman" w:eastAsia="宋体" w:cs="Times New Roman"/>
                <w:szCs w:val="21"/>
              </w:rPr>
              <w:t>2200</w:t>
            </w:r>
          </w:p>
        </w:tc>
        <w:tc>
          <w:tcPr>
            <w:tcW w:w="1578"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2440</w:t>
            </w:r>
            <w:r>
              <w:rPr>
                <w:rFonts w:hint="eastAsia" w:ascii="Times New Roman" w:hAnsi="Times New Roman" w:eastAsia="宋体" w:cs="Times New Roman"/>
                <w:szCs w:val="21"/>
              </w:rPr>
              <w:t>～</w:t>
            </w:r>
            <w:r>
              <w:rPr>
                <w:rFonts w:ascii="Times New Roman" w:hAnsi="Times New Roman" w:eastAsia="宋体" w:cs="Times New Roman"/>
                <w:szCs w:val="21"/>
              </w:rPr>
              <w:t>2600</w:t>
            </w:r>
          </w:p>
        </w:tc>
        <w:tc>
          <w:tcPr>
            <w:tcW w:w="1367"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1100</w:t>
            </w:r>
            <w:r>
              <w:rPr>
                <w:rFonts w:hint="eastAsia" w:ascii="Times New Roman" w:hAnsi="Times New Roman" w:eastAsia="宋体" w:cs="Times New Roman"/>
                <w:szCs w:val="21"/>
              </w:rPr>
              <w:t>～</w:t>
            </w:r>
            <w:r>
              <w:rPr>
                <w:rFonts w:ascii="Times New Roman" w:hAnsi="Times New Roman" w:eastAsia="宋体" w:cs="Times New Roman"/>
                <w:szCs w:val="21"/>
              </w:rPr>
              <w:t>1140</w:t>
            </w:r>
          </w:p>
        </w:tc>
        <w:tc>
          <w:tcPr>
            <w:tcW w:w="1418"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1120</w:t>
            </w:r>
            <w:r>
              <w:rPr>
                <w:rFonts w:hint="eastAsia" w:ascii="Times New Roman" w:hAnsi="Times New Roman" w:eastAsia="宋体" w:cs="Times New Roman"/>
                <w:szCs w:val="21"/>
              </w:rPr>
              <w:t>～</w:t>
            </w:r>
            <w:r>
              <w:rPr>
                <w:rFonts w:ascii="Times New Roman" w:hAnsi="Times New Roman" w:eastAsia="宋体" w:cs="Times New Roman"/>
                <w:szCs w:val="21"/>
              </w:rPr>
              <w:t>1170</w:t>
            </w:r>
          </w:p>
        </w:tc>
        <w:tc>
          <w:tcPr>
            <w:tcW w:w="2126"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1680</w:t>
            </w:r>
            <w:r>
              <w:rPr>
                <w:rFonts w:hint="eastAsia" w:ascii="Times New Roman" w:hAnsi="Times New Roman" w:eastAsia="宋体" w:cs="Times New Roman"/>
                <w:szCs w:val="21"/>
              </w:rPr>
              <w:t>～</w:t>
            </w:r>
            <w:r>
              <w:rPr>
                <w:rFonts w:ascii="Times New Roman" w:hAnsi="Times New Roman" w:eastAsia="宋体" w:cs="Times New Roman"/>
                <w:szCs w:val="21"/>
              </w:rPr>
              <w:t>1730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197"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600</w:t>
            </w:r>
            <w:r>
              <w:rPr>
                <w:rFonts w:hint="eastAsia" w:ascii="Times New Roman" w:hAnsi="Times New Roman" w:eastAsia="宋体" w:cs="Times New Roman"/>
                <w:szCs w:val="21"/>
              </w:rPr>
              <w:t>～</w:t>
            </w:r>
            <w:r>
              <w:rPr>
                <w:rFonts w:ascii="Times New Roman" w:hAnsi="Times New Roman" w:eastAsia="宋体" w:cs="Times New Roman"/>
                <w:szCs w:val="21"/>
              </w:rPr>
              <w:t>700</w:t>
            </w:r>
          </w:p>
        </w:tc>
        <w:tc>
          <w:tcPr>
            <w:tcW w:w="1529"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2300</w:t>
            </w:r>
            <w:r>
              <w:rPr>
                <w:rFonts w:hint="eastAsia" w:ascii="Times New Roman" w:hAnsi="Times New Roman" w:eastAsia="宋体" w:cs="Times New Roman"/>
                <w:szCs w:val="21"/>
              </w:rPr>
              <w:t>～</w:t>
            </w:r>
            <w:r>
              <w:rPr>
                <w:rFonts w:ascii="Times New Roman" w:hAnsi="Times New Roman" w:eastAsia="宋体" w:cs="Times New Roman"/>
                <w:szCs w:val="21"/>
              </w:rPr>
              <w:t>2440</w:t>
            </w:r>
          </w:p>
        </w:tc>
        <w:tc>
          <w:tcPr>
            <w:tcW w:w="1578"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2600</w:t>
            </w:r>
            <w:r>
              <w:rPr>
                <w:rFonts w:hint="eastAsia" w:ascii="Times New Roman" w:hAnsi="Times New Roman" w:eastAsia="宋体" w:cs="Times New Roman"/>
                <w:szCs w:val="21"/>
              </w:rPr>
              <w:t>～</w:t>
            </w:r>
            <w:r>
              <w:rPr>
                <w:rFonts w:ascii="Times New Roman" w:hAnsi="Times New Roman" w:eastAsia="宋体" w:cs="Times New Roman"/>
                <w:szCs w:val="21"/>
              </w:rPr>
              <w:t>2740</w:t>
            </w:r>
          </w:p>
        </w:tc>
        <w:tc>
          <w:tcPr>
            <w:tcW w:w="1367"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1140</w:t>
            </w:r>
            <w:r>
              <w:rPr>
                <w:rFonts w:hint="eastAsia" w:ascii="Times New Roman" w:hAnsi="Times New Roman" w:eastAsia="宋体" w:cs="Times New Roman"/>
                <w:szCs w:val="21"/>
              </w:rPr>
              <w:t>～</w:t>
            </w:r>
            <w:r>
              <w:rPr>
                <w:rFonts w:ascii="Times New Roman" w:hAnsi="Times New Roman" w:eastAsia="宋体" w:cs="Times New Roman"/>
                <w:szCs w:val="21"/>
              </w:rPr>
              <w:t>1220</w:t>
            </w:r>
          </w:p>
        </w:tc>
        <w:tc>
          <w:tcPr>
            <w:tcW w:w="1418"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1170</w:t>
            </w:r>
            <w:r>
              <w:rPr>
                <w:rFonts w:hint="eastAsia" w:ascii="Times New Roman" w:hAnsi="Times New Roman" w:eastAsia="宋体" w:cs="Times New Roman"/>
                <w:szCs w:val="21"/>
              </w:rPr>
              <w:t>～</w:t>
            </w:r>
            <w:r>
              <w:rPr>
                <w:rFonts w:ascii="Times New Roman" w:hAnsi="Times New Roman" w:eastAsia="宋体" w:cs="Times New Roman"/>
                <w:szCs w:val="21"/>
              </w:rPr>
              <w:t>1220</w:t>
            </w:r>
          </w:p>
        </w:tc>
        <w:tc>
          <w:tcPr>
            <w:tcW w:w="2126"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1730</w:t>
            </w:r>
            <w:r>
              <w:rPr>
                <w:rFonts w:hint="eastAsia" w:ascii="Times New Roman" w:hAnsi="Times New Roman" w:eastAsia="宋体" w:cs="Times New Roman"/>
                <w:szCs w:val="21"/>
              </w:rPr>
              <w:t>～</w:t>
            </w:r>
            <w:r>
              <w:rPr>
                <w:rFonts w:ascii="Times New Roman" w:hAnsi="Times New Roman" w:eastAsia="宋体" w:cs="Times New Roman"/>
                <w:szCs w:val="21"/>
              </w:rPr>
              <w:t>1780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97"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700</w:t>
            </w:r>
            <w:r>
              <w:rPr>
                <w:rFonts w:hint="eastAsia" w:ascii="Times New Roman" w:hAnsi="Times New Roman" w:eastAsia="宋体" w:cs="Times New Roman"/>
                <w:szCs w:val="21"/>
              </w:rPr>
              <w:t>～</w:t>
            </w:r>
            <w:r>
              <w:rPr>
                <w:rFonts w:ascii="Times New Roman" w:hAnsi="Times New Roman" w:eastAsia="宋体" w:cs="Times New Roman"/>
                <w:szCs w:val="21"/>
              </w:rPr>
              <w:t>800</w:t>
            </w:r>
          </w:p>
        </w:tc>
        <w:tc>
          <w:tcPr>
            <w:tcW w:w="1529"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2440</w:t>
            </w:r>
            <w:r>
              <w:rPr>
                <w:rFonts w:hint="eastAsia" w:ascii="Times New Roman" w:hAnsi="Times New Roman" w:eastAsia="宋体" w:cs="Times New Roman"/>
                <w:szCs w:val="21"/>
              </w:rPr>
              <w:t>～</w:t>
            </w:r>
            <w:r>
              <w:rPr>
                <w:rFonts w:ascii="Times New Roman" w:hAnsi="Times New Roman" w:eastAsia="宋体" w:cs="Times New Roman"/>
                <w:szCs w:val="21"/>
              </w:rPr>
              <w:t>2600</w:t>
            </w:r>
          </w:p>
        </w:tc>
        <w:tc>
          <w:tcPr>
            <w:tcW w:w="1578"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2740</w:t>
            </w:r>
            <w:r>
              <w:rPr>
                <w:rFonts w:hint="eastAsia" w:ascii="Times New Roman" w:hAnsi="Times New Roman" w:eastAsia="宋体" w:cs="Times New Roman"/>
                <w:szCs w:val="21"/>
              </w:rPr>
              <w:t>～</w:t>
            </w:r>
            <w:r>
              <w:rPr>
                <w:rFonts w:ascii="Times New Roman" w:hAnsi="Times New Roman" w:eastAsia="宋体" w:cs="Times New Roman"/>
                <w:szCs w:val="21"/>
              </w:rPr>
              <w:t>2900</w:t>
            </w:r>
          </w:p>
        </w:tc>
        <w:tc>
          <w:tcPr>
            <w:tcW w:w="1367"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1220</w:t>
            </w:r>
            <w:r>
              <w:rPr>
                <w:rFonts w:hint="eastAsia" w:ascii="Times New Roman" w:hAnsi="Times New Roman" w:eastAsia="宋体" w:cs="Times New Roman"/>
                <w:szCs w:val="21"/>
              </w:rPr>
              <w:t>～</w:t>
            </w:r>
            <w:r>
              <w:rPr>
                <w:rFonts w:ascii="Times New Roman" w:hAnsi="Times New Roman" w:eastAsia="宋体" w:cs="Times New Roman"/>
                <w:szCs w:val="21"/>
              </w:rPr>
              <w:t>1320</w:t>
            </w:r>
          </w:p>
        </w:tc>
        <w:tc>
          <w:tcPr>
            <w:tcW w:w="1418"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1220</w:t>
            </w:r>
            <w:r>
              <w:rPr>
                <w:rFonts w:hint="eastAsia" w:ascii="Times New Roman" w:hAnsi="Times New Roman" w:eastAsia="宋体" w:cs="Times New Roman"/>
                <w:szCs w:val="21"/>
              </w:rPr>
              <w:t>～</w:t>
            </w:r>
            <w:r>
              <w:rPr>
                <w:rFonts w:ascii="Times New Roman" w:hAnsi="Times New Roman" w:eastAsia="宋体" w:cs="Times New Roman"/>
                <w:szCs w:val="21"/>
              </w:rPr>
              <w:t>1320</w:t>
            </w:r>
          </w:p>
        </w:tc>
        <w:tc>
          <w:tcPr>
            <w:tcW w:w="2126"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1780</w:t>
            </w:r>
            <w:r>
              <w:rPr>
                <w:rFonts w:hint="eastAsia" w:ascii="Times New Roman" w:hAnsi="Times New Roman" w:eastAsia="宋体" w:cs="Times New Roman"/>
                <w:szCs w:val="21"/>
              </w:rPr>
              <w:t>～</w:t>
            </w:r>
            <w:r>
              <w:rPr>
                <w:rFonts w:ascii="Times New Roman" w:hAnsi="Times New Roman" w:eastAsia="宋体" w:cs="Times New Roman"/>
                <w:szCs w:val="21"/>
              </w:rPr>
              <w:t>1830</w:t>
            </w:r>
          </w:p>
        </w:tc>
      </w:tr>
    </w:tbl>
    <w:p>
      <w:pPr>
        <w:spacing w:before="50" w:after="50" w:line="360" w:lineRule="auto"/>
        <w:ind w:right="-57" w:rightChars="-27"/>
        <w:rPr>
          <w:rFonts w:ascii="黑体" w:eastAsia="黑体"/>
          <w:kern w:val="0"/>
          <w:szCs w:val="20"/>
        </w:rPr>
      </w:pPr>
      <w:r>
        <w:rPr>
          <w:rFonts w:ascii="Times New Roman" w:hAnsi="Times New Roman" w:cs="Times New Roman"/>
          <w:szCs w:val="21"/>
        </w:rPr>
        <w:t>7.1.6</w:t>
      </w:r>
      <w:r>
        <w:rPr>
          <w:rFonts w:hint="eastAsia" w:ascii="Times New Roman" w:hAnsi="Times New Roman" w:cs="Times New Roman"/>
          <w:szCs w:val="21"/>
        </w:rPr>
        <w:t>舍内通道设置有饲喂通道和清粪通道。饲喂通道人工送料宽度</w:t>
      </w:r>
      <w:r>
        <w:rPr>
          <w:rFonts w:ascii="Times New Roman" w:hAnsi="Times New Roman" w:cs="Times New Roman"/>
          <w:szCs w:val="21"/>
        </w:rPr>
        <w:t>2.4</w:t>
      </w:r>
      <w:r>
        <w:rPr>
          <w:rFonts w:hint="eastAsia" w:ascii="Times New Roman" w:hAnsi="Times New Roman" w:cs="Times New Roman"/>
          <w:szCs w:val="21"/>
        </w:rPr>
        <w:t xml:space="preserve"> m～3</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m，全混合日粮（</w:t>
      </w:r>
      <w:r>
        <w:rPr>
          <w:rFonts w:ascii="Times New Roman" w:hAnsi="Times New Roman" w:cs="Times New Roman"/>
          <w:szCs w:val="21"/>
        </w:rPr>
        <w:t>TMR</w:t>
      </w:r>
      <w:r>
        <w:rPr>
          <w:rFonts w:hint="eastAsia" w:ascii="Times New Roman" w:hAnsi="Times New Roman" w:cs="Times New Roman"/>
          <w:szCs w:val="21"/>
        </w:rPr>
        <w:t>）饲喂车单侧饲喂送料宽度</w:t>
      </w:r>
      <w:r>
        <w:rPr>
          <w:rFonts w:ascii="Times New Roman" w:hAnsi="Times New Roman" w:cs="Times New Roman"/>
          <w:szCs w:val="21"/>
        </w:rPr>
        <w:t>3.6</w:t>
      </w:r>
      <w:r>
        <w:rPr>
          <w:rFonts w:hint="eastAsia" w:ascii="Times New Roman" w:hAnsi="Times New Roman" w:cs="Times New Roman"/>
          <w:szCs w:val="21"/>
        </w:rPr>
        <w:t xml:space="preserve"> m～4.8</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m，双侧饲喂送料宽度</w:t>
      </w:r>
      <w:r>
        <w:rPr>
          <w:rFonts w:ascii="Times New Roman" w:hAnsi="Times New Roman" w:cs="Times New Roman"/>
          <w:szCs w:val="21"/>
        </w:rPr>
        <w:t>4.8</w:t>
      </w:r>
      <w:r>
        <w:rPr>
          <w:rFonts w:hint="eastAsia" w:ascii="Times New Roman" w:hAnsi="Times New Roman" w:cs="Times New Roman"/>
          <w:szCs w:val="21"/>
          <w:lang w:val="en-US" w:eastAsia="zh-CN"/>
        </w:rPr>
        <w:t xml:space="preserve"> m</w:t>
      </w:r>
      <w:r>
        <w:rPr>
          <w:rFonts w:hint="eastAsia" w:ascii="Times New Roman" w:hAnsi="Times New Roman" w:cs="Times New Roman"/>
          <w:szCs w:val="21"/>
        </w:rPr>
        <w:t>～6</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m。饲喂通道比奶牛采食时站立的地方高出1</w:t>
      </w:r>
      <w:r>
        <w:rPr>
          <w:rFonts w:ascii="Times New Roman" w:hAnsi="Times New Roman" w:cs="Times New Roman"/>
          <w:szCs w:val="21"/>
        </w:rPr>
        <w:t>5</w:t>
      </w:r>
      <w:r>
        <w:rPr>
          <w:rFonts w:ascii="Times New Roman" w:hAnsi="Times New Roman" w:cs="Times New Roman"/>
          <w:color w:val="000000" w:themeColor="text1"/>
          <w:szCs w:val="21"/>
          <w14:textFill>
            <w14:solidFill>
              <w14:schemeClr w14:val="tx1"/>
            </w14:solidFill>
          </w14:textFill>
        </w:rPr>
        <w:t xml:space="preserve"> cm</w:t>
      </w:r>
      <w:r>
        <w:rPr>
          <w:rFonts w:hint="eastAsia" w:ascii="Times New Roman" w:hAnsi="Times New Roman" w:cs="Times New Roman"/>
          <w:szCs w:val="21"/>
        </w:rPr>
        <w:t>～</w:t>
      </w:r>
      <w:r>
        <w:rPr>
          <w:rFonts w:ascii="Times New Roman" w:hAnsi="Times New Roman" w:cs="Times New Roman"/>
          <w:szCs w:val="21"/>
        </w:rPr>
        <w:t>20</w:t>
      </w:r>
      <w:r>
        <w:rPr>
          <w:rFonts w:hint="eastAsia" w:ascii="Times New Roman" w:hAnsi="Times New Roman" w:cs="Times New Roman"/>
          <w:szCs w:val="21"/>
          <w:lang w:val="en-US" w:eastAsia="zh-CN"/>
        </w:rPr>
        <w:t xml:space="preserve"> </w:t>
      </w:r>
      <w:r>
        <w:rPr>
          <w:rFonts w:ascii="Times New Roman" w:hAnsi="Times New Roman" w:cs="Times New Roman"/>
          <w:szCs w:val="21"/>
        </w:rPr>
        <w:t>cm</w:t>
      </w:r>
      <w:r>
        <w:rPr>
          <w:rFonts w:hint="eastAsia" w:ascii="Times New Roman" w:hAnsi="Times New Roman" w:cs="Times New Roman"/>
          <w:szCs w:val="21"/>
        </w:rPr>
        <w:t>，饲喂料槽区宽度至少为</w:t>
      </w:r>
      <w:r>
        <w:rPr>
          <w:rFonts w:ascii="Times New Roman" w:hAnsi="Times New Roman" w:cs="Times New Roman"/>
          <w:szCs w:val="21"/>
        </w:rPr>
        <w:t>60</w:t>
      </w:r>
      <w:r>
        <w:rPr>
          <w:rFonts w:hint="eastAsia" w:ascii="Times New Roman" w:hAnsi="Times New Roman" w:cs="Times New Roman"/>
          <w:szCs w:val="21"/>
          <w:lang w:val="en-US" w:eastAsia="zh-CN"/>
        </w:rPr>
        <w:t xml:space="preserve"> </w:t>
      </w:r>
      <w:r>
        <w:rPr>
          <w:rFonts w:ascii="Times New Roman" w:hAnsi="Times New Roman" w:cs="Times New Roman"/>
          <w:szCs w:val="21"/>
        </w:rPr>
        <w:t>cm</w:t>
      </w:r>
      <w:r>
        <w:rPr>
          <w:rFonts w:hint="eastAsia" w:ascii="Times New Roman" w:hAnsi="Times New Roman" w:cs="Times New Roman"/>
          <w:szCs w:val="21"/>
        </w:rPr>
        <w:t>。清粪通道根据清粪方式确定宽度尺寸，一般宽度为</w:t>
      </w:r>
      <w:r>
        <w:rPr>
          <w:rFonts w:ascii="Times New Roman" w:hAnsi="Times New Roman" w:cs="Times New Roman"/>
          <w:szCs w:val="21"/>
        </w:rPr>
        <w:t>2.5</w:t>
      </w:r>
      <w:r>
        <w:rPr>
          <w:rFonts w:hint="eastAsia" w:ascii="Times New Roman" w:hAnsi="Times New Roman" w:cs="Times New Roman"/>
          <w:szCs w:val="21"/>
        </w:rPr>
        <w:t xml:space="preserve"> m～</w:t>
      </w:r>
      <w:r>
        <w:rPr>
          <w:rFonts w:ascii="Times New Roman" w:hAnsi="Times New Roman" w:cs="Times New Roman"/>
          <w:szCs w:val="21"/>
        </w:rPr>
        <w:t>3.6</w:t>
      </w:r>
      <w:r>
        <w:rPr>
          <w:rFonts w:hint="eastAsia" w:ascii="Times New Roman" w:hAnsi="Times New Roman" w:cs="Times New Roman"/>
          <w:szCs w:val="21"/>
          <w:lang w:val="en-US" w:eastAsia="zh-CN"/>
        </w:rPr>
        <w:t xml:space="preserve"> </w:t>
      </w:r>
      <w:r>
        <w:rPr>
          <w:rFonts w:ascii="Times New Roman" w:hAnsi="Times New Roman" w:cs="Times New Roman"/>
          <w:szCs w:val="21"/>
        </w:rPr>
        <w:t>m</w:t>
      </w:r>
      <w:r>
        <w:rPr>
          <w:rFonts w:hint="eastAsia" w:ascii="Times New Roman" w:hAnsi="Times New Roman" w:cs="Times New Roman"/>
          <w:szCs w:val="21"/>
        </w:rPr>
        <w:t>。</w:t>
      </w:r>
    </w:p>
    <w:p>
      <w:pPr>
        <w:spacing w:before="50" w:after="50" w:line="360" w:lineRule="auto"/>
        <w:rPr>
          <w:rFonts w:ascii="黑体" w:eastAsia="黑体"/>
          <w:kern w:val="0"/>
          <w:szCs w:val="20"/>
        </w:rPr>
      </w:pPr>
      <w:r>
        <w:rPr>
          <w:rFonts w:ascii="黑体" w:eastAsia="黑体"/>
          <w:kern w:val="0"/>
          <w:szCs w:val="20"/>
        </w:rPr>
        <w:t>7.1.7</w:t>
      </w:r>
      <w:r>
        <w:rPr>
          <w:rFonts w:hint="eastAsia" w:ascii="黑体" w:eastAsia="黑体"/>
          <w:kern w:val="0"/>
          <w:szCs w:val="20"/>
        </w:rPr>
        <w:t xml:space="preserve"> </w:t>
      </w:r>
      <w:r>
        <w:rPr>
          <w:rFonts w:hint="eastAsia" w:ascii="Times New Roman" w:hAnsi="Times New Roman" w:cs="Times New Roman"/>
          <w:szCs w:val="21"/>
        </w:rPr>
        <w:t>牛舍地面应结实、防滑、易于冲刷。</w:t>
      </w:r>
    </w:p>
    <w:p>
      <w:pPr>
        <w:spacing w:before="50" w:after="50" w:line="360" w:lineRule="auto"/>
        <w:rPr>
          <w:rFonts w:ascii="黑体" w:eastAsia="黑体"/>
          <w:kern w:val="0"/>
          <w:szCs w:val="20"/>
        </w:rPr>
      </w:pPr>
      <w:r>
        <w:rPr>
          <w:rFonts w:ascii="黑体" w:eastAsia="黑体"/>
          <w:kern w:val="0"/>
          <w:szCs w:val="20"/>
        </w:rPr>
        <w:t>7.1.8</w:t>
      </w:r>
      <w:r>
        <w:rPr>
          <w:rFonts w:hint="eastAsia" w:ascii="黑体" w:eastAsia="黑体"/>
          <w:kern w:val="0"/>
          <w:szCs w:val="20"/>
        </w:rPr>
        <w:t xml:space="preserve"> </w:t>
      </w:r>
      <w:r>
        <w:rPr>
          <w:rFonts w:hint="eastAsia" w:ascii="Times New Roman" w:hAnsi="Times New Roman" w:cs="Times New Roman"/>
          <w:szCs w:val="21"/>
        </w:rPr>
        <w:t>牛舍宜设有良好的清粪排污系统。若采用机械清粪地面宜向清粪的方向倾斜</w:t>
      </w:r>
      <w:r>
        <w:rPr>
          <w:rFonts w:ascii="Times New Roman" w:hAnsi="Times New Roman" w:cs="Times New Roman"/>
          <w:szCs w:val="21"/>
        </w:rPr>
        <w:t>1 %</w:t>
      </w:r>
      <w:r>
        <w:rPr>
          <w:rFonts w:hint="eastAsia" w:ascii="Times New Roman" w:hAnsi="Times New Roman" w:cs="Times New Roman"/>
          <w:szCs w:val="21"/>
        </w:rPr>
        <w:t>～</w:t>
      </w:r>
      <w:r>
        <w:rPr>
          <w:rFonts w:ascii="Times New Roman" w:hAnsi="Times New Roman" w:cs="Times New Roman"/>
          <w:szCs w:val="21"/>
        </w:rPr>
        <w:t>2 %</w:t>
      </w:r>
      <w:r>
        <w:rPr>
          <w:rFonts w:hint="eastAsia" w:ascii="Times New Roman" w:hAnsi="Times New Roman" w:cs="Times New Roman"/>
          <w:szCs w:val="21"/>
        </w:rPr>
        <w:t>以便清洗，走道宽度与清粪机械（或推车）宽度相适应。若采用水冲粪，应有</w:t>
      </w:r>
      <w:r>
        <w:rPr>
          <w:rFonts w:ascii="Times New Roman" w:hAnsi="Times New Roman" w:cs="Times New Roman"/>
          <w:szCs w:val="21"/>
        </w:rPr>
        <w:t>1.5 %</w:t>
      </w:r>
      <w:r>
        <w:rPr>
          <w:rFonts w:hint="eastAsia" w:ascii="Times New Roman" w:hAnsi="Times New Roman" w:cs="Times New Roman"/>
          <w:szCs w:val="21"/>
        </w:rPr>
        <w:t>～</w:t>
      </w:r>
      <w:r>
        <w:rPr>
          <w:rFonts w:ascii="Times New Roman" w:hAnsi="Times New Roman" w:cs="Times New Roman"/>
          <w:szCs w:val="21"/>
        </w:rPr>
        <w:t>3 %</w:t>
      </w:r>
      <w:r>
        <w:rPr>
          <w:rFonts w:hint="eastAsia" w:ascii="Times New Roman" w:hAnsi="Times New Roman" w:cs="Times New Roman"/>
          <w:szCs w:val="21"/>
        </w:rPr>
        <w:t>倾斜坡度。</w:t>
      </w:r>
    </w:p>
    <w:p>
      <w:pPr>
        <w:spacing w:before="50" w:after="50" w:line="360" w:lineRule="auto"/>
        <w:rPr>
          <w:rFonts w:ascii="Times New Roman" w:hAnsi="Times New Roman" w:cs="Times New Roman"/>
          <w:szCs w:val="21"/>
        </w:rPr>
      </w:pPr>
      <w:r>
        <w:rPr>
          <w:rFonts w:ascii="Times New Roman" w:hAnsi="Times New Roman" w:cs="Times New Roman"/>
          <w:szCs w:val="21"/>
        </w:rPr>
        <w:t>7.1.9</w:t>
      </w:r>
      <w:r>
        <w:rPr>
          <w:rFonts w:hint="eastAsia" w:ascii="Times New Roman" w:hAnsi="Times New Roman" w:cs="Times New Roman"/>
          <w:szCs w:val="21"/>
        </w:rPr>
        <w:t>对设</w:t>
      </w:r>
      <w:r>
        <w:rPr>
          <w:rFonts w:hint="eastAsia" w:ascii="Times New Roman" w:hAnsi="Times New Roman" w:cs="Times New Roman"/>
          <w:color w:val="000000" w:themeColor="text1"/>
          <w:szCs w:val="21"/>
          <w14:textFill>
            <w14:solidFill>
              <w14:schemeClr w14:val="tx1"/>
            </w14:solidFill>
          </w14:textFill>
        </w:rPr>
        <w:t>有运动场的牛舍，应做好运动场地面防渗和防冲刷处</w:t>
      </w:r>
      <w:r>
        <w:rPr>
          <w:rFonts w:ascii="Times New Roman" w:hAnsi="Times New Roman" w:cs="Times New Roman"/>
          <w:color w:val="000000" w:themeColor="text1"/>
          <w:szCs w:val="21"/>
          <w14:textFill>
            <w14:solidFill>
              <w14:schemeClr w14:val="tx1"/>
            </w14:solidFill>
          </w14:textFill>
        </w:rPr>
        <w:t>理</w:t>
      </w:r>
      <w:r>
        <w:rPr>
          <w:rFonts w:hint="eastAsia" w:ascii="Times New Roman" w:hAnsi="Times New Roman" w:cs="Times New Roman"/>
          <w:color w:val="000000" w:themeColor="text1"/>
          <w:szCs w:val="21"/>
          <w14:textFill>
            <w14:solidFill>
              <w14:schemeClr w14:val="tx1"/>
            </w14:solidFill>
          </w14:textFill>
        </w:rPr>
        <w:t>，保证排水通畅，周围设有围栏和集中污水收集池。运动场可根据实际情况用围栏隔开，围</w:t>
      </w:r>
      <w:r>
        <w:rPr>
          <w:rFonts w:ascii="Times New Roman" w:hAnsi="Times New Roman" w:cs="Times New Roman"/>
          <w:color w:val="000000" w:themeColor="text1"/>
          <w:szCs w:val="21"/>
          <w14:textFill>
            <w14:solidFill>
              <w14:schemeClr w14:val="tx1"/>
            </w14:solidFill>
          </w14:textFill>
        </w:rPr>
        <w:t>栏</w:t>
      </w:r>
      <w:r>
        <w:rPr>
          <w:rFonts w:hint="eastAsia" w:ascii="Times New Roman" w:hAnsi="Times New Roman" w:cs="Times New Roman"/>
          <w:color w:val="000000" w:themeColor="text1"/>
          <w:szCs w:val="21"/>
          <w14:textFill>
            <w14:solidFill>
              <w14:schemeClr w14:val="tx1"/>
            </w14:solidFill>
          </w14:textFill>
        </w:rPr>
        <w:t>高</w:t>
      </w:r>
      <w:r>
        <w:rPr>
          <w:rFonts w:ascii="Times New Roman" w:hAnsi="Times New Roman" w:cs="Times New Roman"/>
          <w:color w:val="000000" w:themeColor="text1"/>
          <w:szCs w:val="21"/>
          <w14:textFill>
            <w14:solidFill>
              <w14:schemeClr w14:val="tx1"/>
            </w14:solidFill>
          </w14:textFill>
        </w:rPr>
        <w:t>度</w:t>
      </w:r>
      <w:r>
        <w:rPr>
          <w:rFonts w:hint="eastAsia" w:ascii="Times New Roman" w:hAnsi="Times New Roman" w:cs="Times New Roman"/>
          <w:color w:val="000000" w:themeColor="text1"/>
          <w:szCs w:val="21"/>
          <w14:textFill>
            <w14:solidFill>
              <w14:schemeClr w14:val="tx1"/>
            </w14:solidFill>
          </w14:textFill>
        </w:rPr>
        <w:t>宜</w:t>
      </w:r>
      <w:r>
        <w:rPr>
          <w:rFonts w:ascii="Times New Roman" w:hAnsi="Times New Roman" w:cs="Times New Roman"/>
          <w:color w:val="000000" w:themeColor="text1"/>
          <w:szCs w:val="21"/>
          <w14:textFill>
            <w14:solidFill>
              <w14:schemeClr w14:val="tx1"/>
            </w14:solidFill>
          </w14:textFill>
        </w:rPr>
        <w:t>为100</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cm</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150</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cm</w:t>
      </w:r>
      <w:r>
        <w:rPr>
          <w:rFonts w:hint="eastAsia" w:ascii="Times New Roman" w:hAnsi="Times New Roman" w:cs="Times New Roman"/>
          <w:color w:val="000000" w:themeColor="text1"/>
          <w:szCs w:val="21"/>
          <w14:textFill>
            <w14:solidFill>
              <w14:schemeClr w14:val="tx1"/>
            </w14:solidFill>
          </w14:textFill>
        </w:rPr>
        <w:t>。其面积设计可按照：成母牛</w:t>
      </w:r>
      <w:r>
        <w:rPr>
          <w:rFonts w:ascii="Times New Roman" w:hAnsi="Times New Roman" w:cs="Times New Roman"/>
          <w:color w:val="000000" w:themeColor="text1"/>
          <w:szCs w:val="21"/>
          <w14:textFill>
            <w14:solidFill>
              <w14:schemeClr w14:val="tx1"/>
            </w14:solidFill>
          </w14:textFill>
        </w:rPr>
        <w:t>25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w:t>
      </w:r>
      <w:r>
        <w:rPr>
          <w:rFonts w:ascii="Times New Roman" w:hAnsi="Times New Roman" w:cs="Times New Roman"/>
          <w:color w:val="000000" w:themeColor="text1"/>
          <w:szCs w:val="21"/>
          <w14:textFill>
            <w14:solidFill>
              <w14:schemeClr w14:val="tx1"/>
            </w14:solidFill>
          </w14:textFill>
        </w:rPr>
        <w:t>30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头；青年牛</w:t>
      </w:r>
      <w:r>
        <w:rPr>
          <w:rFonts w:ascii="Times New Roman" w:hAnsi="Times New Roman" w:cs="Times New Roman"/>
          <w:color w:val="000000" w:themeColor="text1"/>
          <w:szCs w:val="21"/>
          <w14:textFill>
            <w14:solidFill>
              <w14:schemeClr w14:val="tx1"/>
            </w14:solidFill>
          </w14:textFill>
        </w:rPr>
        <w:t>20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w:t>
      </w:r>
      <w:r>
        <w:rPr>
          <w:rFonts w:ascii="Times New Roman" w:hAnsi="Times New Roman" w:cs="Times New Roman"/>
          <w:color w:val="000000" w:themeColor="text1"/>
          <w:szCs w:val="21"/>
          <w14:textFill>
            <w14:solidFill>
              <w14:schemeClr w14:val="tx1"/>
            </w14:solidFill>
          </w14:textFill>
        </w:rPr>
        <w:t>25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头；育成牛</w:t>
      </w:r>
      <w:r>
        <w:rPr>
          <w:rFonts w:ascii="Times New Roman" w:hAnsi="Times New Roman" w:cs="Times New Roman"/>
          <w:color w:val="000000" w:themeColor="text1"/>
          <w:szCs w:val="21"/>
          <w14:textFill>
            <w14:solidFill>
              <w14:schemeClr w14:val="tx1"/>
            </w14:solidFill>
          </w14:textFill>
        </w:rPr>
        <w:t>15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w:t>
      </w:r>
      <w:r>
        <w:rPr>
          <w:rFonts w:ascii="Times New Roman" w:hAnsi="Times New Roman" w:cs="Times New Roman"/>
          <w:color w:val="000000" w:themeColor="text1"/>
          <w:szCs w:val="21"/>
          <w14:textFill>
            <w14:solidFill>
              <w14:schemeClr w14:val="tx1"/>
            </w14:solidFill>
          </w14:textFill>
        </w:rPr>
        <w:t>20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头；犊牛</w:t>
      </w:r>
      <w:r>
        <w:rPr>
          <w:rFonts w:ascii="Times New Roman" w:hAnsi="Times New Roman" w:cs="Times New Roman"/>
          <w:color w:val="000000" w:themeColor="text1"/>
          <w:szCs w:val="21"/>
          <w14:textFill>
            <w14:solidFill>
              <w14:schemeClr w14:val="tx1"/>
            </w14:solidFill>
          </w14:textFill>
        </w:rPr>
        <w:t>8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w:t>
      </w:r>
      <w:r>
        <w:rPr>
          <w:rFonts w:ascii="Times New Roman" w:hAnsi="Times New Roman" w:cs="Times New Roman"/>
          <w:color w:val="000000" w:themeColor="text1"/>
          <w:szCs w:val="21"/>
          <w14:textFill>
            <w14:solidFill>
              <w14:schemeClr w14:val="tx1"/>
            </w14:solidFill>
          </w14:textFill>
        </w:rPr>
        <w:t>10 m</w:t>
      </w:r>
      <w:r>
        <w:rPr>
          <w:rFonts w:ascii="Times New Roman" w:hAnsi="Times New Roman" w:cs="Times New Roman"/>
          <w:color w:val="000000" w:themeColor="text1"/>
          <w:szCs w:val="21"/>
          <w:vertAlign w:val="super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头；运动场地面保持应有1%以上的坡度。如牛舍面积较大时运动场面积宜适当减少。</w:t>
      </w:r>
    </w:p>
    <w:p>
      <w:pPr>
        <w:spacing w:line="360" w:lineRule="auto"/>
        <w:rPr>
          <w:rFonts w:ascii="黑体" w:hAnsi="黑体" w:eastAsia="黑体" w:cs="Times New Roman"/>
          <w:szCs w:val="21"/>
        </w:rPr>
      </w:pPr>
      <w:r>
        <w:rPr>
          <w:rFonts w:hint="eastAsia" w:ascii="黑体" w:hAnsi="黑体" w:eastAsia="黑体" w:cs="Times New Roman"/>
          <w:szCs w:val="21"/>
        </w:rPr>
        <w:t>7</w:t>
      </w:r>
      <w:r>
        <w:rPr>
          <w:rFonts w:ascii="黑体" w:hAnsi="黑体" w:eastAsia="黑体" w:cs="Times New Roman"/>
          <w:szCs w:val="21"/>
        </w:rPr>
        <w:t xml:space="preserve">.2 </w:t>
      </w:r>
      <w:r>
        <w:rPr>
          <w:rFonts w:hint="eastAsia" w:ascii="黑体" w:hAnsi="黑体" w:eastAsia="黑体" w:cs="Times New Roman"/>
          <w:szCs w:val="21"/>
        </w:rPr>
        <w:t>牛舍设备</w:t>
      </w:r>
    </w:p>
    <w:p>
      <w:pPr>
        <w:spacing w:before="50" w:after="50" w:line="360" w:lineRule="auto"/>
        <w:rPr>
          <w:rFonts w:ascii="Times New Roman" w:hAnsi="Times New Roman" w:cs="Times New Roman"/>
          <w:color w:val="000000" w:themeColor="text1"/>
          <w:szCs w:val="21"/>
          <w14:textFill>
            <w14:solidFill>
              <w14:schemeClr w14:val="tx1"/>
            </w14:solidFill>
          </w14:textFill>
        </w:rPr>
      </w:pPr>
      <w:r>
        <w:rPr>
          <w:rFonts w:ascii="黑体" w:eastAsia="黑体"/>
          <w:color w:val="000000" w:themeColor="text1"/>
          <w:kern w:val="0"/>
          <w:szCs w:val="20"/>
          <w14:textFill>
            <w14:solidFill>
              <w14:schemeClr w14:val="tx1"/>
            </w14:solidFill>
          </w14:textFill>
        </w:rPr>
        <w:t>7.2.1</w:t>
      </w:r>
      <w:r>
        <w:rPr>
          <w:rFonts w:hint="eastAsia" w:ascii="Times New Roman" w:hAnsi="Times New Roman" w:cs="Times New Roman"/>
          <w:color w:val="000000" w:themeColor="text1"/>
          <w:szCs w:val="21"/>
          <w14:textFill>
            <w14:solidFill>
              <w14:schemeClr w14:val="tx1"/>
            </w14:solidFill>
          </w14:textFill>
        </w:rPr>
        <w:t>散栏式奶牛场中常用的饮水设备是自动供水饮水槽。水槽的高度不宜超过</w:t>
      </w:r>
      <w:r>
        <w:rPr>
          <w:rFonts w:ascii="Times New Roman" w:hAnsi="Times New Roman" w:cs="Times New Roman"/>
          <w:color w:val="000000" w:themeColor="text1"/>
          <w:szCs w:val="21"/>
          <w14:textFill>
            <w14:solidFill>
              <w14:schemeClr w14:val="tx1"/>
            </w14:solidFill>
          </w14:textFill>
        </w:rPr>
        <w:t>0.7 m</w:t>
      </w:r>
      <w:r>
        <w:rPr>
          <w:rFonts w:hint="eastAsia" w:ascii="Times New Roman" w:hAnsi="Times New Roman" w:cs="Times New Roman"/>
          <w:color w:val="000000" w:themeColor="text1"/>
          <w:szCs w:val="21"/>
          <w14:textFill>
            <w14:solidFill>
              <w14:schemeClr w14:val="tx1"/>
            </w14:solidFill>
          </w14:textFill>
        </w:rPr>
        <w:t>，水槽内水深以</w:t>
      </w:r>
      <w:r>
        <w:rPr>
          <w:rFonts w:ascii="Times New Roman" w:hAnsi="Times New Roman" w:cs="Times New Roman"/>
          <w:color w:val="000000" w:themeColor="text1"/>
          <w:szCs w:val="21"/>
          <w14:textFill>
            <w14:solidFill>
              <w14:schemeClr w14:val="tx1"/>
            </w14:solidFill>
          </w14:textFill>
        </w:rPr>
        <w:t>15 cm</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cm</w:t>
      </w:r>
      <w:r>
        <w:rPr>
          <w:rFonts w:hint="eastAsia" w:ascii="Times New Roman" w:hAnsi="Times New Roman" w:cs="Times New Roman"/>
          <w:color w:val="000000" w:themeColor="text1"/>
          <w:szCs w:val="21"/>
          <w14:textFill>
            <w14:solidFill>
              <w14:schemeClr w14:val="tx1"/>
            </w14:solidFill>
          </w14:textFill>
        </w:rPr>
        <w:t>为宜，每头牛需饮水槽的长度不小于</w:t>
      </w:r>
      <w:r>
        <w:rPr>
          <w:rFonts w:ascii="Times New Roman" w:hAnsi="Times New Roman" w:cs="Times New Roman"/>
          <w:color w:val="000000" w:themeColor="text1"/>
          <w:szCs w:val="21"/>
          <w14:textFill>
            <w14:solidFill>
              <w14:schemeClr w14:val="tx1"/>
            </w14:solidFill>
          </w14:textFill>
        </w:rPr>
        <w:t>10</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cm</w:t>
      </w:r>
      <w:r>
        <w:rPr>
          <w:rFonts w:hint="eastAsia" w:ascii="Times New Roman" w:hAnsi="Times New Roman" w:cs="Times New Roman"/>
          <w:color w:val="000000" w:themeColor="text1"/>
          <w:szCs w:val="21"/>
          <w14:textFill>
            <w14:solidFill>
              <w14:schemeClr w14:val="tx1"/>
            </w14:solidFill>
          </w14:textFill>
        </w:rPr>
        <w:t>，饮水槽流量为1</w:t>
      </w:r>
      <w:r>
        <w:rPr>
          <w:rFonts w:ascii="Times New Roman" w:hAnsi="Times New Roman" w:cs="Times New Roman"/>
          <w:color w:val="000000" w:themeColor="text1"/>
          <w:szCs w:val="21"/>
          <w14:textFill>
            <w14:solidFill>
              <w14:schemeClr w14:val="tx1"/>
            </w14:solidFill>
          </w14:textFill>
        </w:rPr>
        <w:t>0 L/min</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30 L/min</w:t>
      </w:r>
      <w:r>
        <w:rPr>
          <w:rFonts w:hint="eastAsia" w:ascii="Times New Roman" w:hAnsi="Times New Roman" w:cs="Times New Roman"/>
          <w:color w:val="000000" w:themeColor="text1"/>
          <w:szCs w:val="21"/>
          <w14:textFill>
            <w14:solidFill>
              <w14:schemeClr w14:val="tx1"/>
            </w14:solidFill>
          </w14:textFill>
        </w:rPr>
        <w:t>。设置在运动场的水槽避免太阳直晒。寒冷地区宜采用加温水槽。不同阶段奶牛的饮水量见表</w:t>
      </w:r>
      <w:r>
        <w:rPr>
          <w:rFonts w:ascii="Times New Roman" w:hAnsi="Times New Roman" w:cs="Times New Roman"/>
          <w:color w:val="000000" w:themeColor="text1"/>
          <w:szCs w:val="21"/>
          <w14:textFill>
            <w14:solidFill>
              <w14:schemeClr w14:val="tx1"/>
            </w14:solidFill>
          </w14:textFill>
        </w:rPr>
        <w:t>2</w:t>
      </w:r>
      <w:r>
        <w:rPr>
          <w:rFonts w:hint="eastAsia" w:ascii="Times New Roman" w:hAnsi="Times New Roman" w:cs="Times New Roman"/>
          <w:color w:val="000000" w:themeColor="text1"/>
          <w:szCs w:val="21"/>
          <w14:textFill>
            <w14:solidFill>
              <w14:schemeClr w14:val="tx1"/>
            </w14:solidFill>
          </w14:textFill>
        </w:rPr>
        <w:t>。</w:t>
      </w:r>
    </w:p>
    <w:p>
      <w:pPr>
        <w:spacing w:line="440" w:lineRule="exact"/>
        <w:ind w:firstLine="420" w:firstLineChars="200"/>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表</w:t>
      </w:r>
      <w:r>
        <w:rPr>
          <w:rFonts w:ascii="Times New Roman" w:hAnsi="Times New Roman" w:cs="Times New Roman"/>
          <w:color w:val="000000" w:themeColor="text1"/>
          <w:szCs w:val="21"/>
          <w14:textFill>
            <w14:solidFill>
              <w14:schemeClr w14:val="tx1"/>
            </w14:solidFill>
          </w14:textFill>
        </w:rPr>
        <w:t xml:space="preserve">2 </w:t>
      </w:r>
      <w:r>
        <w:rPr>
          <w:rFonts w:hint="eastAsia" w:ascii="Times New Roman" w:hAnsi="Times New Roman" w:cs="Times New Roman"/>
          <w:color w:val="000000" w:themeColor="text1"/>
          <w:szCs w:val="21"/>
          <w14:textFill>
            <w14:solidFill>
              <w14:schemeClr w14:val="tx1"/>
            </w14:solidFill>
          </w14:textFill>
        </w:rPr>
        <w:t>不同阶段奶牛的饮水量</w:t>
      </w:r>
    </w:p>
    <w:p>
      <w:pPr>
        <w:spacing w:line="440" w:lineRule="exact"/>
        <w:ind w:firstLine="420" w:firstLineChars="200"/>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单位</w:t>
      </w:r>
      <w:r>
        <w:rPr>
          <w:rFonts w:ascii="Times New Roman" w:hAnsi="Times New Roman" w:cs="Times New Roman"/>
          <w:color w:val="000000" w:themeColor="text1"/>
          <w:szCs w:val="21"/>
          <w14:textFill>
            <w14:solidFill>
              <w14:schemeClr w14:val="tx1"/>
            </w14:solidFill>
          </w14:textFill>
        </w:rPr>
        <w:t>为</w:t>
      </w:r>
      <w:r>
        <w:rPr>
          <w:rFonts w:hint="eastAsia" w:ascii="Times New Roman" w:hAnsi="Times New Roman" w:cs="Times New Roman"/>
          <w:color w:val="000000" w:themeColor="text1"/>
          <w:szCs w:val="21"/>
          <w14:textFill>
            <w14:solidFill>
              <w14:schemeClr w14:val="tx1"/>
            </w14:solidFill>
          </w14:textFill>
        </w:rPr>
        <w:t>每</w:t>
      </w:r>
      <w:r>
        <w:rPr>
          <w:rFonts w:ascii="Times New Roman" w:hAnsi="Times New Roman" w:cs="Times New Roman"/>
          <w:color w:val="000000" w:themeColor="text1"/>
          <w:szCs w:val="21"/>
          <w14:textFill>
            <w14:solidFill>
              <w14:schemeClr w14:val="tx1"/>
            </w14:solidFill>
          </w14:textFill>
        </w:rPr>
        <w:t>头</w:t>
      </w:r>
      <w:r>
        <w:rPr>
          <w:rFonts w:hint="eastAsia" w:ascii="Times New Roman" w:hAnsi="Times New Roman" w:cs="Times New Roman"/>
          <w:color w:val="000000" w:themeColor="text1"/>
          <w:szCs w:val="21"/>
          <w14:textFill>
            <w14:solidFill>
              <w14:schemeClr w14:val="tx1"/>
            </w14:solidFill>
          </w14:textFill>
        </w:rPr>
        <w:t>每</w:t>
      </w:r>
      <w:r>
        <w:rPr>
          <w:rFonts w:ascii="Times New Roman" w:hAnsi="Times New Roman" w:cs="Times New Roman"/>
          <w:color w:val="000000" w:themeColor="text1"/>
          <w:szCs w:val="21"/>
          <w14:textFill>
            <w14:solidFill>
              <w14:schemeClr w14:val="tx1"/>
            </w14:solidFill>
          </w14:textFill>
        </w:rPr>
        <w:t>天</w:t>
      </w:r>
      <w:r>
        <w:rPr>
          <w:rFonts w:hint="eastAsia" w:ascii="Times New Roman" w:hAnsi="Times New Roman" w:cs="Times New Roman"/>
          <w:color w:val="000000" w:themeColor="text1"/>
          <w:szCs w:val="21"/>
          <w14:textFill>
            <w14:solidFill>
              <w14:schemeClr w14:val="tx1"/>
            </w14:solidFill>
          </w14:textFill>
        </w:rPr>
        <w:t>每</w:t>
      </w:r>
      <w:r>
        <w:rPr>
          <w:rFonts w:ascii="Times New Roman" w:hAnsi="Times New Roman" w:cs="Times New Roman"/>
          <w:color w:val="000000" w:themeColor="text1"/>
          <w:szCs w:val="21"/>
          <w14:textFill>
            <w14:solidFill>
              <w14:schemeClr w14:val="tx1"/>
            </w14:solidFill>
          </w14:textFill>
        </w:rPr>
        <w:t>升</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奶牛类型</w:t>
            </w:r>
          </w:p>
        </w:tc>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饮水量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犊牛</w:t>
            </w:r>
          </w:p>
        </w:tc>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10</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育成牛</w:t>
            </w:r>
          </w:p>
        </w:tc>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5</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青年牛</w:t>
            </w:r>
          </w:p>
        </w:tc>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35</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干奶牛</w:t>
            </w:r>
          </w:p>
        </w:tc>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40</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泌乳牛</w:t>
            </w:r>
          </w:p>
        </w:tc>
        <w:tc>
          <w:tcPr>
            <w:tcW w:w="4148" w:type="dxa"/>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50</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150</w:t>
            </w:r>
          </w:p>
        </w:tc>
      </w:tr>
    </w:tbl>
    <w:p>
      <w:pPr>
        <w:spacing w:line="360" w:lineRule="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7.2.2 </w:t>
      </w:r>
      <w:r>
        <w:rPr>
          <w:rFonts w:hint="eastAsia" w:ascii="Times New Roman" w:hAnsi="Times New Roman" w:cs="Times New Roman"/>
          <w:color w:val="000000" w:themeColor="text1"/>
          <w:szCs w:val="21"/>
          <w14:textFill>
            <w14:solidFill>
              <w14:schemeClr w14:val="tx1"/>
            </w14:solidFill>
          </w14:textFill>
        </w:rPr>
        <w:t>牛舍内根据场址所处地理位置和气候条件宜增设防暑降温或保温等环境控制设施设备，满足牛舍保温隔热、降温、通风基本要求。</w:t>
      </w:r>
    </w:p>
    <w:p>
      <w:pPr>
        <w:spacing w:line="360" w:lineRule="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7.2.3牛场的</w:t>
      </w:r>
      <w:r>
        <w:rPr>
          <w:rFonts w:hint="eastAsia" w:ascii="Times New Roman" w:hAnsi="Times New Roman" w:cs="Times New Roman"/>
          <w:color w:val="000000" w:themeColor="text1"/>
          <w:szCs w:val="21"/>
          <w14:textFill>
            <w14:solidFill>
              <w14:schemeClr w14:val="tx1"/>
            </w14:solidFill>
          </w14:textFill>
        </w:rPr>
        <w:t>生产管理和</w:t>
      </w:r>
      <w:r>
        <w:rPr>
          <w:rFonts w:ascii="Times New Roman" w:hAnsi="Times New Roman" w:cs="Times New Roman"/>
          <w:color w:val="000000" w:themeColor="text1"/>
          <w:szCs w:val="21"/>
          <w14:textFill>
            <w14:solidFill>
              <w14:schemeClr w14:val="tx1"/>
            </w14:solidFill>
          </w14:textFill>
        </w:rPr>
        <w:t>保健设施</w:t>
      </w:r>
      <w:r>
        <w:rPr>
          <w:rFonts w:hint="eastAsia" w:ascii="Times New Roman" w:hAnsi="Times New Roman" w:cs="Times New Roman"/>
          <w:color w:val="000000" w:themeColor="text1"/>
          <w:szCs w:val="21"/>
          <w14:textFill>
            <w14:solidFill>
              <w14:schemeClr w14:val="tx1"/>
            </w14:solidFill>
          </w14:textFill>
        </w:rPr>
        <w:t>设备</w:t>
      </w:r>
      <w:r>
        <w:rPr>
          <w:rFonts w:ascii="Times New Roman" w:hAnsi="Times New Roman" w:cs="Times New Roman"/>
          <w:color w:val="000000" w:themeColor="text1"/>
          <w:szCs w:val="21"/>
          <w14:textFill>
            <w14:solidFill>
              <w14:schemeClr w14:val="tx1"/>
            </w14:solidFill>
          </w14:textFill>
        </w:rPr>
        <w:t>要充足够用，</w:t>
      </w:r>
      <w:r>
        <w:rPr>
          <w:rFonts w:hint="eastAsia" w:ascii="Times New Roman" w:hAnsi="Times New Roman" w:cs="Times New Roman"/>
          <w:color w:val="000000" w:themeColor="text1"/>
          <w:szCs w:val="21"/>
          <w14:textFill>
            <w14:solidFill>
              <w14:schemeClr w14:val="tx1"/>
            </w14:solidFill>
          </w14:textFill>
        </w:rPr>
        <w:t>宜配置</w:t>
      </w:r>
      <w:r>
        <w:rPr>
          <w:rFonts w:ascii="Times New Roman" w:hAnsi="Times New Roman" w:cs="Times New Roman"/>
          <w:color w:val="000000" w:themeColor="text1"/>
          <w:szCs w:val="21"/>
          <w14:textFill>
            <w14:solidFill>
              <w14:schemeClr w14:val="tx1"/>
            </w14:solidFill>
          </w14:textFill>
        </w:rPr>
        <w:t>保定架用于日常</w:t>
      </w:r>
      <w:r>
        <w:rPr>
          <w:rFonts w:hint="eastAsia" w:ascii="Times New Roman" w:hAnsi="Times New Roman" w:cs="Times New Roman"/>
          <w:color w:val="000000" w:themeColor="text1"/>
          <w:szCs w:val="21"/>
          <w14:textFill>
            <w14:solidFill>
              <w14:schemeClr w14:val="tx1"/>
            </w14:solidFill>
          </w14:textFill>
        </w:rPr>
        <w:t>管理和</w:t>
      </w:r>
      <w:r>
        <w:rPr>
          <w:rFonts w:ascii="Times New Roman" w:hAnsi="Times New Roman" w:cs="Times New Roman"/>
          <w:color w:val="000000" w:themeColor="text1"/>
          <w:szCs w:val="21"/>
          <w14:textFill>
            <w14:solidFill>
              <w14:schemeClr w14:val="tx1"/>
            </w14:solidFill>
          </w14:textFill>
        </w:rPr>
        <w:t>检查，如</w:t>
      </w:r>
      <w:r>
        <w:rPr>
          <w:rFonts w:hint="eastAsia" w:ascii="Times New Roman" w:hAnsi="Times New Roman" w:cs="Times New Roman"/>
          <w:color w:val="000000" w:themeColor="text1"/>
          <w:szCs w:val="21"/>
          <w14:textFill>
            <w14:solidFill>
              <w14:schemeClr w14:val="tx1"/>
            </w14:solidFill>
          </w14:textFill>
        </w:rPr>
        <w:t>称重</w:t>
      </w:r>
      <w:r>
        <w:rPr>
          <w:rFonts w:ascii="Times New Roman" w:hAnsi="Times New Roman" w:cs="Times New Roman"/>
          <w:color w:val="000000" w:themeColor="text1"/>
          <w:szCs w:val="21"/>
          <w14:textFill>
            <w14:solidFill>
              <w14:schemeClr w14:val="tx1"/>
            </w14:solidFill>
          </w14:textFill>
        </w:rPr>
        <w:t>、疾病检查、人工授精、妊娠诊断</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修蹄</w:t>
      </w:r>
      <w:r>
        <w:rPr>
          <w:rFonts w:hint="eastAsia" w:ascii="Times New Roman" w:hAnsi="Times New Roman" w:cs="Times New Roman"/>
          <w:color w:val="000000" w:themeColor="text1"/>
          <w:szCs w:val="21"/>
          <w14:textFill>
            <w14:solidFill>
              <w14:schemeClr w14:val="tx1"/>
            </w14:solidFill>
          </w14:textFill>
        </w:rPr>
        <w:t>；宜配置</w:t>
      </w:r>
      <w:r>
        <w:rPr>
          <w:rFonts w:ascii="Times New Roman" w:hAnsi="Times New Roman" w:cs="Times New Roman"/>
          <w:color w:val="000000" w:themeColor="text1"/>
          <w:szCs w:val="21"/>
          <w14:textFill>
            <w14:solidFill>
              <w14:schemeClr w14:val="tx1"/>
            </w14:solidFill>
          </w14:textFill>
        </w:rPr>
        <w:t>牛只装车或卸车的装牛台设施，装牛台宽度为1.0 m ~1.2 m，出口高度与运牛车同高。</w:t>
      </w:r>
    </w:p>
    <w:p>
      <w:pPr>
        <w:spacing w:line="360" w:lineRule="auto"/>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7</w:t>
      </w:r>
      <w:r>
        <w:rPr>
          <w:rFonts w:ascii="Times New Roman" w:hAnsi="Times New Roman" w:cs="Times New Roman"/>
          <w:color w:val="000000" w:themeColor="text1"/>
          <w:szCs w:val="21"/>
          <w14:textFill>
            <w14:solidFill>
              <w14:schemeClr w14:val="tx1"/>
            </w14:solidFill>
          </w14:textFill>
        </w:rPr>
        <w:t xml:space="preserve">.2.4 </w:t>
      </w:r>
      <w:r>
        <w:rPr>
          <w:rFonts w:hint="eastAsia" w:ascii="Times New Roman" w:hAnsi="Times New Roman" w:cs="Times New Roman"/>
          <w:color w:val="000000" w:themeColor="text1"/>
          <w:szCs w:val="21"/>
          <w14:textFill>
            <w14:solidFill>
              <w14:schemeClr w14:val="tx1"/>
            </w14:solidFill>
          </w14:textFill>
        </w:rPr>
        <w:t>牛舍照明设备应满足：泌乳牛和干奶牛舍8</w:t>
      </w:r>
      <w:r>
        <w:rPr>
          <w:rFonts w:ascii="Times New Roman" w:hAnsi="Times New Roman" w:cs="Times New Roman"/>
          <w:color w:val="000000" w:themeColor="text1"/>
          <w:szCs w:val="21"/>
          <w14:textFill>
            <w14:solidFill>
              <w14:schemeClr w14:val="tx1"/>
            </w14:solidFill>
          </w14:textFill>
        </w:rPr>
        <w:t>0 lx</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120 lx </w:t>
      </w:r>
      <w:r>
        <w:rPr>
          <w:rFonts w:hint="eastAsia" w:ascii="Times New Roman" w:hAnsi="Times New Roman" w:cs="Times New Roman"/>
          <w:color w:val="000000" w:themeColor="text1"/>
          <w:szCs w:val="21"/>
          <w14:textFill>
            <w14:solidFill>
              <w14:schemeClr w14:val="tx1"/>
            </w14:solidFill>
          </w14:textFill>
        </w:rPr>
        <w:t>照度为宜，育成牛和犊牛舍</w:t>
      </w:r>
      <w:r>
        <w:rPr>
          <w:rFonts w:ascii="Times New Roman" w:hAnsi="Times New Roman" w:cs="Times New Roman"/>
          <w:color w:val="000000" w:themeColor="text1"/>
          <w:szCs w:val="21"/>
          <w14:textFill>
            <w14:solidFill>
              <w14:schemeClr w14:val="tx1"/>
            </w14:solidFill>
          </w14:textFill>
        </w:rPr>
        <w:t>60 lx</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150 lx </w:t>
      </w:r>
      <w:r>
        <w:rPr>
          <w:rFonts w:hint="eastAsia" w:ascii="Times New Roman" w:hAnsi="Times New Roman" w:cs="Times New Roman"/>
          <w:color w:val="000000" w:themeColor="text1"/>
          <w:szCs w:val="21"/>
          <w14:textFill>
            <w14:solidFill>
              <w14:schemeClr w14:val="tx1"/>
            </w14:solidFill>
          </w14:textFill>
        </w:rPr>
        <w:t>照度为宜。</w:t>
      </w:r>
    </w:p>
    <w:p>
      <w:pPr>
        <w:spacing w:line="360" w:lineRule="auto"/>
        <w:rPr>
          <w:rFonts w:ascii="黑体" w:hAnsi="黑体" w:eastAsia="黑体" w:cs="Times New Roman"/>
          <w:szCs w:val="21"/>
        </w:rPr>
      </w:pPr>
      <w:r>
        <w:rPr>
          <w:rFonts w:ascii="黑体" w:hAnsi="黑体" w:eastAsia="黑体" w:cs="Times New Roman"/>
          <w:szCs w:val="21"/>
        </w:rPr>
        <w:t xml:space="preserve">8 </w:t>
      </w:r>
      <w:r>
        <w:rPr>
          <w:rFonts w:hint="eastAsia" w:ascii="黑体" w:hAnsi="黑体" w:eastAsia="黑体" w:cs="Times New Roman"/>
          <w:szCs w:val="21"/>
        </w:rPr>
        <w:t>挤奶设施与设备</w:t>
      </w:r>
    </w:p>
    <w:p>
      <w:pPr>
        <w:spacing w:line="360" w:lineRule="auto"/>
        <w:rPr>
          <w:rFonts w:ascii="Times New Roman" w:hAnsi="Times New Roman" w:cs="Times New Roman"/>
          <w:kern w:val="0"/>
          <w:szCs w:val="21"/>
        </w:rPr>
      </w:pPr>
      <w:r>
        <w:rPr>
          <w:rFonts w:ascii="Times New Roman" w:hAnsi="Times New Roman" w:cs="Times New Roman"/>
          <w:kern w:val="0"/>
          <w:szCs w:val="21"/>
        </w:rPr>
        <w:t>8.1</w:t>
      </w:r>
      <w:r>
        <w:rPr>
          <w:rFonts w:hint="eastAsia" w:ascii="Times New Roman" w:hAnsi="Times New Roman" w:cs="Times New Roman"/>
          <w:kern w:val="0"/>
          <w:szCs w:val="21"/>
        </w:rPr>
        <w:t>根据牛群规模、资金条件等因素综合考虑，选择挤奶厅设备类型。常见挤奶设</w:t>
      </w:r>
      <w:r>
        <w:rPr>
          <w:rFonts w:hint="eastAsia" w:ascii="Times New Roman" w:hAnsi="Times New Roman" w:cs="Times New Roman"/>
          <w:kern w:val="0"/>
          <w:szCs w:val="21"/>
          <w:highlight w:val="none"/>
        </w:rPr>
        <w:t>备有并列</w:t>
      </w:r>
      <w:r>
        <w:rPr>
          <w:rFonts w:hint="eastAsia" w:ascii="Times New Roman" w:hAnsi="Times New Roman" w:cs="Times New Roman"/>
          <w:kern w:val="0"/>
          <w:szCs w:val="21"/>
        </w:rPr>
        <w:t>式、转盘式和鱼骨式等。</w:t>
      </w:r>
    </w:p>
    <w:p>
      <w:pPr>
        <w:spacing w:line="360" w:lineRule="auto"/>
        <w:rPr>
          <w:rFonts w:ascii="Times New Roman" w:hAnsi="Times New Roman" w:cs="Times New Roman"/>
          <w:kern w:val="0"/>
          <w:szCs w:val="21"/>
        </w:rPr>
      </w:pPr>
      <w:r>
        <w:rPr>
          <w:rFonts w:ascii="Times New Roman" w:hAnsi="Times New Roman" w:cs="Times New Roman"/>
          <w:kern w:val="0"/>
          <w:szCs w:val="21"/>
        </w:rPr>
        <w:t>8.2</w:t>
      </w:r>
      <w:r>
        <w:rPr>
          <w:rFonts w:hint="eastAsia" w:ascii="Times New Roman" w:hAnsi="Times New Roman" w:cs="Times New Roman"/>
          <w:kern w:val="0"/>
          <w:szCs w:val="21"/>
        </w:rPr>
        <w:t>挤奶厅应设在距泌乳牛舍和场外道路较近的地域，方便奶牛挤奶和鲜奶运送。挤奶厅与各泌乳牛舍之间应设立奶牛进出挤奶厅的专用通道。挤奶厅待挤区能容纳一次挤奶头数</w:t>
      </w:r>
      <w:r>
        <w:rPr>
          <w:rFonts w:ascii="Times New Roman" w:hAnsi="Times New Roman" w:cs="Times New Roman"/>
          <w:kern w:val="0"/>
          <w:szCs w:val="21"/>
        </w:rPr>
        <w:t>1.5</w:t>
      </w:r>
      <w:r>
        <w:rPr>
          <w:rFonts w:hint="eastAsia" w:ascii="Times New Roman" w:hAnsi="Times New Roman" w:cs="Times New Roman"/>
          <w:kern w:val="0"/>
          <w:szCs w:val="21"/>
        </w:rPr>
        <w:t>倍以上的奶牛，每头牛面积为1</w:t>
      </w:r>
      <w:r>
        <w:rPr>
          <w:rFonts w:ascii="Times New Roman" w:hAnsi="Times New Roman" w:cs="Times New Roman"/>
          <w:kern w:val="0"/>
          <w:szCs w:val="21"/>
        </w:rPr>
        <w:t xml:space="preserve">.5 </w:t>
      </w:r>
      <w:r>
        <w:rPr>
          <w:rFonts w:ascii="Times New Roman" w:hAnsi="Times New Roman" w:cs="Times New Roman"/>
          <w:szCs w:val="21"/>
        </w:rPr>
        <w:t>m</w:t>
      </w:r>
      <w:r>
        <w:rPr>
          <w:rFonts w:ascii="Times New Roman" w:hAnsi="Times New Roman" w:cs="Times New Roman"/>
          <w:szCs w:val="21"/>
          <w:vertAlign w:val="superscript"/>
        </w:rPr>
        <w:t>2</w:t>
      </w:r>
      <w:r>
        <w:rPr>
          <w:rFonts w:ascii="Times New Roman" w:hAnsi="Times New Roman" w:cs="Times New Roman"/>
          <w:kern w:val="0"/>
          <w:szCs w:val="21"/>
        </w:rPr>
        <w:t>~</w:t>
      </w:r>
      <w:r>
        <w:rPr>
          <w:rFonts w:hint="eastAsia" w:ascii="Times New Roman" w:hAnsi="Times New Roman" w:cs="Times New Roman"/>
          <w:kern w:val="0"/>
          <w:szCs w:val="21"/>
        </w:rPr>
        <w:t>2</w:t>
      </w:r>
      <w:r>
        <w:rPr>
          <w:rFonts w:ascii="Times New Roman" w:hAnsi="Times New Roman" w:cs="Times New Roman"/>
          <w:szCs w:val="21"/>
        </w:rPr>
        <w:t xml:space="preserve"> m</w:t>
      </w:r>
      <w:r>
        <w:rPr>
          <w:rFonts w:ascii="Times New Roman" w:hAnsi="Times New Roman" w:cs="Times New Roman"/>
          <w:szCs w:val="21"/>
          <w:vertAlign w:val="superscript"/>
        </w:rPr>
        <w:t>2</w:t>
      </w:r>
      <w:r>
        <w:rPr>
          <w:rFonts w:hint="eastAsia" w:ascii="Times New Roman" w:hAnsi="Times New Roman" w:cs="Times New Roman"/>
          <w:kern w:val="0"/>
          <w:szCs w:val="21"/>
        </w:rPr>
        <w:t>。</w:t>
      </w:r>
    </w:p>
    <w:p>
      <w:pPr>
        <w:spacing w:line="440" w:lineRule="exact"/>
        <w:rPr>
          <w:rFonts w:ascii="Times New Roman" w:hAnsi="Times New Roman" w:cs="Times New Roman"/>
          <w:kern w:val="0"/>
          <w:szCs w:val="21"/>
        </w:rPr>
      </w:pPr>
      <w:r>
        <w:rPr>
          <w:rFonts w:ascii="Times New Roman" w:hAnsi="Times New Roman" w:cs="Times New Roman"/>
          <w:kern w:val="0"/>
          <w:szCs w:val="21"/>
        </w:rPr>
        <w:t>8.3</w:t>
      </w:r>
      <w:r>
        <w:rPr>
          <w:rFonts w:hint="eastAsia" w:ascii="Times New Roman" w:hAnsi="Times New Roman" w:cs="Times New Roman"/>
          <w:kern w:val="0"/>
          <w:szCs w:val="21"/>
        </w:rPr>
        <w:t>挤奶厅设有挤奶操作区、牛奶处置间、热水供应系统。</w:t>
      </w:r>
    </w:p>
    <w:p>
      <w:pPr>
        <w:spacing w:line="440" w:lineRule="exact"/>
        <w:rPr>
          <w:rFonts w:ascii="Times New Roman" w:hAnsi="Times New Roman" w:cs="Times New Roman"/>
          <w:kern w:val="0"/>
          <w:szCs w:val="21"/>
        </w:rPr>
      </w:pPr>
      <w:r>
        <w:rPr>
          <w:rFonts w:hint="eastAsia" w:ascii="Times New Roman" w:hAnsi="Times New Roman" w:cs="Times New Roman"/>
          <w:kern w:val="0"/>
          <w:szCs w:val="21"/>
        </w:rPr>
        <w:t>8</w:t>
      </w:r>
      <w:r>
        <w:rPr>
          <w:rFonts w:ascii="Times New Roman" w:hAnsi="Times New Roman" w:cs="Times New Roman"/>
          <w:kern w:val="0"/>
          <w:szCs w:val="21"/>
        </w:rPr>
        <w:t>.4配有挤奶厅的</w:t>
      </w:r>
      <w:r>
        <w:rPr>
          <w:rFonts w:hint="eastAsia" w:ascii="Times New Roman" w:hAnsi="Times New Roman" w:cs="Times New Roman"/>
          <w:kern w:val="0"/>
          <w:szCs w:val="21"/>
        </w:rPr>
        <w:t>牛场</w:t>
      </w:r>
      <w:r>
        <w:rPr>
          <w:rFonts w:ascii="Times New Roman" w:hAnsi="Times New Roman" w:cs="Times New Roman"/>
          <w:kern w:val="0"/>
          <w:szCs w:val="21"/>
        </w:rPr>
        <w:t>，待挤区前的过道上设预防蹄病</w:t>
      </w:r>
      <w:r>
        <w:rPr>
          <w:rFonts w:hint="eastAsia" w:ascii="Times New Roman" w:hAnsi="Times New Roman" w:cs="Times New Roman"/>
          <w:kern w:val="0"/>
          <w:szCs w:val="21"/>
        </w:rPr>
        <w:t>的</w:t>
      </w:r>
      <w:r>
        <w:rPr>
          <w:rFonts w:ascii="Times New Roman" w:hAnsi="Times New Roman" w:cs="Times New Roman"/>
          <w:kern w:val="0"/>
          <w:szCs w:val="21"/>
        </w:rPr>
        <w:t>蹄浴池</w:t>
      </w:r>
      <w:r>
        <w:rPr>
          <w:rFonts w:hint="eastAsia" w:ascii="Times New Roman" w:hAnsi="Times New Roman" w:cs="Times New Roman"/>
          <w:kern w:val="0"/>
          <w:szCs w:val="21"/>
        </w:rPr>
        <w:t>，</w:t>
      </w:r>
      <w:r>
        <w:rPr>
          <w:rFonts w:ascii="Times New Roman" w:hAnsi="Times New Roman" w:cs="Times New Roman"/>
          <w:kern w:val="0"/>
          <w:szCs w:val="21"/>
        </w:rPr>
        <w:t>其大小要求为长2 m，深15 cm，其宽</w:t>
      </w:r>
      <w:r>
        <w:rPr>
          <w:rFonts w:hint="eastAsia" w:ascii="Times New Roman" w:hAnsi="Times New Roman" w:cs="Times New Roman"/>
          <w:kern w:val="0"/>
          <w:szCs w:val="21"/>
        </w:rPr>
        <w:t>度</w:t>
      </w:r>
      <w:r>
        <w:rPr>
          <w:rFonts w:ascii="Times New Roman" w:hAnsi="Times New Roman" w:cs="Times New Roman"/>
          <w:kern w:val="0"/>
          <w:szCs w:val="21"/>
        </w:rPr>
        <w:t>要同过道宽保持一致，以防有漏浴情况出现。</w:t>
      </w:r>
    </w:p>
    <w:p>
      <w:pPr>
        <w:spacing w:line="440" w:lineRule="exact"/>
        <w:rPr>
          <w:rFonts w:ascii="Times New Roman" w:hAnsi="Times New Roman" w:cs="Times New Roman"/>
          <w:szCs w:val="21"/>
        </w:rPr>
      </w:pPr>
      <w:r>
        <w:rPr>
          <w:rFonts w:hint="eastAsia" w:ascii="Times New Roman" w:hAnsi="Times New Roman" w:cs="Times New Roman"/>
          <w:kern w:val="0"/>
          <w:szCs w:val="21"/>
        </w:rPr>
        <w:t>8</w:t>
      </w:r>
      <w:r>
        <w:rPr>
          <w:rFonts w:ascii="Times New Roman" w:hAnsi="Times New Roman" w:cs="Times New Roman"/>
          <w:kern w:val="0"/>
          <w:szCs w:val="21"/>
        </w:rPr>
        <w:t>.5 挤奶厅</w:t>
      </w:r>
      <w:r>
        <w:rPr>
          <w:rFonts w:hint="eastAsia" w:ascii="Times New Roman" w:hAnsi="Times New Roman" w:cs="Times New Roman"/>
          <w:kern w:val="0"/>
          <w:szCs w:val="21"/>
        </w:rPr>
        <w:t>内宜配置饮水槽、风机等设备。</w:t>
      </w:r>
    </w:p>
    <w:p>
      <w:pPr>
        <w:spacing w:line="440" w:lineRule="exact"/>
        <w:rPr>
          <w:rFonts w:ascii="黑体" w:hAnsi="黑体" w:eastAsia="黑体" w:cs="Times New Roman"/>
          <w:szCs w:val="21"/>
        </w:rPr>
      </w:pPr>
      <w:r>
        <w:rPr>
          <w:rFonts w:ascii="黑体" w:hAnsi="黑体" w:eastAsia="黑体" w:cs="Times New Roman"/>
          <w:szCs w:val="21"/>
        </w:rPr>
        <w:t>9</w:t>
      </w:r>
      <w:r>
        <w:rPr>
          <w:rFonts w:hint="eastAsia" w:ascii="黑体" w:hAnsi="黑体" w:eastAsia="黑体" w:cs="Times New Roman"/>
          <w:szCs w:val="21"/>
        </w:rPr>
        <w:t xml:space="preserve"> 饲</w:t>
      </w:r>
      <w:r>
        <w:rPr>
          <w:rFonts w:hint="eastAsia" w:ascii="Times New Roman" w:hAnsi="Times New Roman" w:cs="Times New Roman"/>
          <w:szCs w:val="21"/>
        </w:rPr>
        <w:t>草</w:t>
      </w:r>
      <w:r>
        <w:rPr>
          <w:rFonts w:hint="eastAsia" w:ascii="黑体" w:hAnsi="黑体" w:eastAsia="黑体" w:cs="Times New Roman"/>
          <w:szCs w:val="21"/>
        </w:rPr>
        <w:t>料贮存加工设施</w:t>
      </w:r>
    </w:p>
    <w:p>
      <w:pPr>
        <w:spacing w:line="440" w:lineRule="exact"/>
        <w:rPr>
          <w:rFonts w:ascii="Times New Roman" w:hAnsi="Times New Roman" w:cs="Times New Roman"/>
          <w:szCs w:val="21"/>
        </w:rPr>
      </w:pPr>
      <w:r>
        <w:rPr>
          <w:rFonts w:ascii="Times New Roman" w:hAnsi="Times New Roman" w:cs="Times New Roman"/>
          <w:szCs w:val="21"/>
        </w:rPr>
        <w:t>9.1</w:t>
      </w:r>
      <w:r>
        <w:rPr>
          <w:rFonts w:hint="eastAsia" w:ascii="Times New Roman" w:hAnsi="Times New Roman" w:cs="Times New Roman"/>
          <w:szCs w:val="21"/>
        </w:rPr>
        <w:t>饲草饲料贮存加工设施应满足生产需求，设施包括原料库、</w:t>
      </w:r>
      <w:r>
        <w:rPr>
          <w:rFonts w:ascii="Times New Roman" w:hAnsi="Times New Roman" w:cs="Times New Roman"/>
          <w:szCs w:val="21"/>
        </w:rPr>
        <w:t>干草棚、青贮窖、饲料加工间</w:t>
      </w:r>
      <w:r>
        <w:rPr>
          <w:rFonts w:hint="eastAsia" w:ascii="Times New Roman" w:hAnsi="Times New Roman" w:cs="Times New Roman"/>
          <w:szCs w:val="21"/>
        </w:rPr>
        <w:t>等。</w:t>
      </w:r>
    </w:p>
    <w:p>
      <w:pPr>
        <w:spacing w:line="440" w:lineRule="exact"/>
        <w:rPr>
          <w:rFonts w:ascii="Times New Roman" w:hAnsi="Times New Roman" w:cs="Times New Roman"/>
          <w:szCs w:val="21"/>
        </w:rPr>
      </w:pPr>
      <w:r>
        <w:rPr>
          <w:rFonts w:ascii="Times New Roman" w:hAnsi="Times New Roman" w:cs="Times New Roman"/>
          <w:szCs w:val="21"/>
        </w:rPr>
        <w:t>9.2</w:t>
      </w:r>
      <w:r>
        <w:rPr>
          <w:rFonts w:hint="eastAsia" w:ascii="Times New Roman" w:hAnsi="Times New Roman" w:cs="Times New Roman"/>
          <w:szCs w:val="21"/>
        </w:rPr>
        <w:t>饲草贮备量主要依据牛场的饲养量和年采购次数，应满足</w:t>
      </w:r>
      <w:r>
        <w:rPr>
          <w:rFonts w:ascii="Times New Roman" w:hAnsi="Times New Roman" w:cs="Times New Roman"/>
          <w:szCs w:val="21"/>
        </w:rPr>
        <w:t>3</w:t>
      </w:r>
      <w:r>
        <w:rPr>
          <w:rFonts w:hint="eastAsia" w:ascii="Times New Roman" w:hAnsi="Times New Roman" w:cs="Times New Roman"/>
          <w:szCs w:val="21"/>
        </w:rPr>
        <w:t>～</w:t>
      </w:r>
      <w:r>
        <w:rPr>
          <w:rFonts w:ascii="Times New Roman" w:hAnsi="Times New Roman" w:cs="Times New Roman"/>
          <w:szCs w:val="21"/>
        </w:rPr>
        <w:t>6</w:t>
      </w:r>
      <w:r>
        <w:rPr>
          <w:rFonts w:hint="eastAsia" w:ascii="Times New Roman" w:hAnsi="Times New Roman" w:cs="Times New Roman"/>
          <w:szCs w:val="21"/>
        </w:rPr>
        <w:t xml:space="preserve">个月生产需求量的要求。 </w:t>
      </w:r>
    </w:p>
    <w:p>
      <w:pPr>
        <w:spacing w:line="440" w:lineRule="exact"/>
        <w:rPr>
          <w:rFonts w:ascii="Times New Roman" w:hAnsi="Times New Roman" w:cs="Times New Roman"/>
          <w:szCs w:val="21"/>
        </w:rPr>
      </w:pPr>
      <w:r>
        <w:rPr>
          <w:rFonts w:ascii="Times New Roman" w:hAnsi="Times New Roman" w:cs="Times New Roman"/>
          <w:szCs w:val="21"/>
        </w:rPr>
        <w:t>9.3</w:t>
      </w:r>
      <w:r>
        <w:rPr>
          <w:rFonts w:hint="eastAsia" w:ascii="Times New Roman" w:hAnsi="Times New Roman" w:cs="Times New Roman"/>
          <w:szCs w:val="21"/>
        </w:rPr>
        <w:t>奶牛场内可用精料塔或精料库储存精料，精饲料的贮备量应满足</w:t>
      </w:r>
      <w:r>
        <w:rPr>
          <w:rFonts w:ascii="Times New Roman" w:hAnsi="Times New Roman" w:cs="Times New Roman"/>
          <w:szCs w:val="21"/>
        </w:rPr>
        <w:t>1</w:t>
      </w:r>
      <w:r>
        <w:rPr>
          <w:rFonts w:hint="eastAsia" w:ascii="Times New Roman" w:hAnsi="Times New Roman" w:cs="Times New Roman"/>
          <w:szCs w:val="21"/>
        </w:rPr>
        <w:t>～</w:t>
      </w:r>
      <w:r>
        <w:rPr>
          <w:rFonts w:ascii="Times New Roman" w:hAnsi="Times New Roman" w:cs="Times New Roman"/>
          <w:szCs w:val="21"/>
        </w:rPr>
        <w:t>2</w:t>
      </w:r>
      <w:r>
        <w:rPr>
          <w:rFonts w:hint="eastAsia" w:ascii="Times New Roman" w:hAnsi="Times New Roman" w:cs="Times New Roman"/>
          <w:szCs w:val="21"/>
        </w:rPr>
        <w:t>个月的生产用量的要求。</w:t>
      </w:r>
    </w:p>
    <w:p>
      <w:pPr>
        <w:spacing w:line="440" w:lineRule="exact"/>
        <w:rPr>
          <w:rFonts w:ascii="Times New Roman" w:hAnsi="Times New Roman" w:cs="Times New Roman"/>
          <w:szCs w:val="21"/>
        </w:rPr>
      </w:pPr>
      <w:r>
        <w:rPr>
          <w:rFonts w:ascii="Times New Roman" w:hAnsi="Times New Roman" w:cs="Times New Roman"/>
          <w:szCs w:val="21"/>
        </w:rPr>
        <w:t>9.4</w:t>
      </w:r>
      <w:r>
        <w:rPr>
          <w:rFonts w:hint="eastAsia" w:ascii="Times New Roman" w:hAnsi="Times New Roman" w:cs="Times New Roman"/>
          <w:szCs w:val="21"/>
        </w:rPr>
        <w:t>青贮贮备量应满足</w:t>
      </w:r>
      <w:r>
        <w:rPr>
          <w:rFonts w:ascii="Times New Roman" w:hAnsi="Times New Roman" w:cs="Times New Roman"/>
          <w:szCs w:val="21"/>
        </w:rPr>
        <w:t>13</w:t>
      </w:r>
      <w:r>
        <w:rPr>
          <w:rFonts w:hint="eastAsia" w:ascii="Times New Roman" w:hAnsi="Times New Roman" w:cs="Times New Roman"/>
          <w:szCs w:val="21"/>
        </w:rPr>
        <w:t>个月以上的生产需求，青贮池的容积应</w:t>
      </w:r>
      <w:r>
        <w:rPr>
          <w:rFonts w:ascii="Times New Roman" w:hAnsi="Times New Roman" w:cs="Times New Roman"/>
          <w:szCs w:val="21"/>
        </w:rPr>
        <w:t>6 m</w:t>
      </w:r>
      <w:r>
        <w:rPr>
          <w:rFonts w:ascii="Times New Roman" w:hAnsi="Times New Roman" w:cs="Times New Roman"/>
          <w:szCs w:val="21"/>
          <w:vertAlign w:val="superscript"/>
        </w:rPr>
        <w:t>3</w:t>
      </w:r>
      <w:r>
        <w:rPr>
          <w:rFonts w:ascii="Times New Roman" w:hAnsi="Times New Roman" w:cs="Times New Roman"/>
          <w:szCs w:val="21"/>
        </w:rPr>
        <w:t>/</w:t>
      </w:r>
      <w:r>
        <w:rPr>
          <w:rFonts w:hint="eastAsia" w:ascii="Times New Roman" w:hAnsi="Times New Roman" w:cs="Times New Roman"/>
          <w:szCs w:val="21"/>
        </w:rPr>
        <w:t>（头</w:t>
      </w:r>
      <w:r>
        <w:rPr>
          <w:rFonts w:ascii="Times New Roman" w:hAnsi="Times New Roman" w:cs="Times New Roman"/>
          <w:szCs w:val="21"/>
        </w:rPr>
        <w:t>·</w:t>
      </w:r>
      <w:r>
        <w:rPr>
          <w:rFonts w:hint="eastAsia" w:ascii="Times New Roman" w:hAnsi="Times New Roman" w:cs="Times New Roman"/>
          <w:szCs w:val="21"/>
        </w:rPr>
        <w:t>Y）</w:t>
      </w:r>
      <w:r>
        <w:rPr>
          <w:rFonts w:hint="eastAsia" w:ascii="Times New Roman" w:hAnsi="Times New Roman" w:eastAsia="宋体" w:cs="Times New Roman"/>
          <w:szCs w:val="21"/>
        </w:rPr>
        <w:t>~1</w:t>
      </w:r>
      <w:r>
        <w:rPr>
          <w:rFonts w:ascii="Times New Roman" w:hAnsi="Times New Roman" w:eastAsia="宋体" w:cs="Times New Roman"/>
          <w:szCs w:val="21"/>
        </w:rPr>
        <w:t>2</w:t>
      </w:r>
      <w:r>
        <w:rPr>
          <w:rFonts w:ascii="Times New Roman" w:hAnsi="Times New Roman" w:cs="Times New Roman"/>
          <w:szCs w:val="21"/>
        </w:rPr>
        <w:t xml:space="preserve"> m</w:t>
      </w:r>
      <w:r>
        <w:rPr>
          <w:rFonts w:ascii="Times New Roman" w:hAnsi="Times New Roman" w:cs="Times New Roman"/>
          <w:szCs w:val="21"/>
          <w:vertAlign w:val="superscript"/>
        </w:rPr>
        <w:t>3</w:t>
      </w:r>
      <w:r>
        <w:rPr>
          <w:rFonts w:ascii="Times New Roman" w:hAnsi="Times New Roman" w:cs="Times New Roman"/>
          <w:szCs w:val="21"/>
        </w:rPr>
        <w:t>/</w:t>
      </w:r>
      <w:r>
        <w:rPr>
          <w:rFonts w:hint="eastAsia" w:ascii="Times New Roman" w:hAnsi="Times New Roman" w:cs="Times New Roman"/>
          <w:szCs w:val="21"/>
        </w:rPr>
        <w:t>（头</w:t>
      </w:r>
      <w:r>
        <w:rPr>
          <w:rFonts w:ascii="Times New Roman" w:hAnsi="Times New Roman" w:cs="Times New Roman"/>
          <w:szCs w:val="21"/>
        </w:rPr>
        <w:t>·</w:t>
      </w:r>
      <w:r>
        <w:rPr>
          <w:rFonts w:hint="eastAsia" w:ascii="Times New Roman" w:hAnsi="Times New Roman" w:cs="Times New Roman"/>
          <w:szCs w:val="21"/>
        </w:rPr>
        <w:t>Y）。青贮窖建设应符合NY</w:t>
      </w:r>
      <w:r>
        <w:rPr>
          <w:rFonts w:ascii="Times New Roman" w:hAnsi="Times New Roman" w:cs="Times New Roman"/>
          <w:szCs w:val="21"/>
        </w:rPr>
        <w:t>/</w:t>
      </w:r>
      <w:r>
        <w:rPr>
          <w:rFonts w:hint="eastAsia" w:ascii="Times New Roman" w:hAnsi="Times New Roman" w:cs="Times New Roman"/>
          <w:szCs w:val="21"/>
        </w:rPr>
        <w:t>T</w:t>
      </w:r>
      <w:r>
        <w:rPr>
          <w:rFonts w:ascii="Times New Roman" w:hAnsi="Times New Roman" w:cs="Times New Roman"/>
          <w:szCs w:val="21"/>
        </w:rPr>
        <w:t xml:space="preserve"> </w:t>
      </w:r>
      <w:r>
        <w:rPr>
          <w:rFonts w:hint="eastAsia" w:ascii="Times New Roman" w:hAnsi="Times New Roman" w:cs="Times New Roman"/>
          <w:szCs w:val="21"/>
        </w:rPr>
        <w:t>2698的规定。</w:t>
      </w:r>
    </w:p>
    <w:p>
      <w:pPr>
        <w:spacing w:line="440" w:lineRule="exact"/>
        <w:rPr>
          <w:rFonts w:ascii="Times New Roman" w:hAnsi="Times New Roman" w:cs="Times New Roman"/>
          <w:szCs w:val="21"/>
        </w:rPr>
      </w:pPr>
      <w:r>
        <w:rPr>
          <w:rFonts w:ascii="Times New Roman" w:hAnsi="Times New Roman" w:cs="Times New Roman"/>
          <w:szCs w:val="21"/>
        </w:rPr>
        <w:t>9.5</w:t>
      </w:r>
      <w:r>
        <w:rPr>
          <w:rFonts w:hint="eastAsia" w:ascii="Times New Roman" w:hAnsi="Times New Roman" w:cs="Times New Roman"/>
          <w:szCs w:val="21"/>
        </w:rPr>
        <w:t>根据饲养规模可建</w:t>
      </w:r>
      <w:r>
        <w:rPr>
          <w:rFonts w:ascii="Times New Roman" w:hAnsi="Times New Roman" w:cs="Times New Roman"/>
          <w:szCs w:val="21"/>
        </w:rPr>
        <w:t>TMR</w:t>
      </w:r>
      <w:r>
        <w:rPr>
          <w:rFonts w:hint="eastAsia" w:ascii="Times New Roman" w:hAnsi="Times New Roman" w:cs="Times New Roman"/>
          <w:szCs w:val="21"/>
        </w:rPr>
        <w:t>搅拌站，</w:t>
      </w:r>
      <w:r>
        <w:rPr>
          <w:rFonts w:ascii="Times New Roman" w:hAnsi="Times New Roman" w:cs="Times New Roman"/>
          <w:szCs w:val="21"/>
        </w:rPr>
        <w:t>TMR</w:t>
      </w:r>
      <w:r>
        <w:rPr>
          <w:rFonts w:hint="eastAsia" w:ascii="Times New Roman" w:hAnsi="Times New Roman" w:cs="Times New Roman"/>
          <w:szCs w:val="21"/>
        </w:rPr>
        <w:t>搅拌的选择和维护应按照</w:t>
      </w:r>
      <w:r>
        <w:rPr>
          <w:rFonts w:ascii="Times New Roman" w:hAnsi="Times New Roman" w:cs="Times New Roman"/>
          <w:szCs w:val="21"/>
        </w:rPr>
        <w:t>NY/T 3049</w:t>
      </w:r>
      <w:r>
        <w:rPr>
          <w:rFonts w:hint="eastAsia" w:ascii="Times New Roman" w:hAnsi="Times New Roman" w:cs="Times New Roman"/>
          <w:szCs w:val="21"/>
        </w:rPr>
        <w:t>的规定执行。</w:t>
      </w:r>
    </w:p>
    <w:p>
      <w:pPr>
        <w:spacing w:line="440" w:lineRule="exact"/>
        <w:rPr>
          <w:rFonts w:ascii="黑体" w:hAnsi="黑体" w:eastAsia="黑体" w:cs="Times New Roman"/>
          <w:szCs w:val="21"/>
        </w:rPr>
      </w:pPr>
      <w:r>
        <w:rPr>
          <w:rFonts w:ascii="黑体" w:hAnsi="黑体" w:eastAsia="黑体" w:cs="Times New Roman"/>
          <w:szCs w:val="21"/>
        </w:rPr>
        <w:t>10.</w:t>
      </w:r>
      <w:r>
        <w:rPr>
          <w:rFonts w:hint="eastAsia" w:ascii="黑体" w:hAnsi="黑体" w:eastAsia="黑体" w:cs="Times New Roman"/>
          <w:szCs w:val="21"/>
        </w:rPr>
        <w:t>工程防疫要求</w:t>
      </w:r>
    </w:p>
    <w:p>
      <w:pPr>
        <w:spacing w:line="440" w:lineRule="exact"/>
        <w:rPr>
          <w:rFonts w:ascii="Times New Roman" w:hAnsi="Times New Roman" w:cs="Times New Roman"/>
          <w:szCs w:val="21"/>
        </w:rPr>
      </w:pPr>
      <w:r>
        <w:rPr>
          <w:rFonts w:ascii="Times New Roman" w:hAnsi="Times New Roman" w:cs="Times New Roman"/>
          <w:szCs w:val="21"/>
        </w:rPr>
        <w:t>10.1</w:t>
      </w:r>
      <w:r>
        <w:rPr>
          <w:rFonts w:hint="eastAsia" w:ascii="Times New Roman" w:hAnsi="Times New Roman" w:cs="Times New Roman"/>
          <w:szCs w:val="21"/>
        </w:rPr>
        <w:t>场区周围宜设立防护带、防疫沟。</w:t>
      </w:r>
    </w:p>
    <w:p>
      <w:pPr>
        <w:spacing w:line="440" w:lineRule="exact"/>
        <w:rPr>
          <w:rFonts w:ascii="Times New Roman" w:hAnsi="Times New Roman" w:cs="Times New Roman"/>
          <w:szCs w:val="21"/>
        </w:rPr>
      </w:pPr>
      <w:r>
        <w:rPr>
          <w:rFonts w:ascii="Times New Roman" w:hAnsi="Times New Roman" w:cs="Times New Roman"/>
          <w:szCs w:val="21"/>
        </w:rPr>
        <w:t>10.2</w:t>
      </w:r>
      <w:r>
        <w:rPr>
          <w:rFonts w:hint="eastAsia" w:ascii="Times New Roman" w:hAnsi="Times New Roman" w:cs="Times New Roman"/>
          <w:szCs w:val="21"/>
        </w:rPr>
        <w:t>应配置与生产相匹配的场区环境及畜舍消毒的防疫设施；生产区入口应设置消毒室、更衣室和车辆消毒池等设施。</w:t>
      </w:r>
    </w:p>
    <w:p>
      <w:pPr>
        <w:spacing w:line="440" w:lineRule="exact"/>
        <w:rPr>
          <w:rFonts w:ascii="Times New Roman" w:hAnsi="Times New Roman" w:cs="Times New Roman"/>
          <w:szCs w:val="21"/>
        </w:rPr>
      </w:pPr>
      <w:r>
        <w:rPr>
          <w:rFonts w:hint="eastAsia" w:ascii="Times New Roman" w:hAnsi="Times New Roman" w:cs="Times New Roman"/>
          <w:szCs w:val="21"/>
        </w:rPr>
        <w:t>10.</w:t>
      </w:r>
      <w:r>
        <w:rPr>
          <w:rFonts w:ascii="Times New Roman" w:hAnsi="Times New Roman" w:cs="Times New Roman"/>
          <w:szCs w:val="21"/>
        </w:rPr>
        <w:t xml:space="preserve">3 </w:t>
      </w:r>
      <w:r>
        <w:rPr>
          <w:rFonts w:hint="eastAsia" w:ascii="Times New Roman" w:hAnsi="Times New Roman" w:cs="Times New Roman"/>
          <w:szCs w:val="21"/>
        </w:rPr>
        <w:t>挤奶厅应配备用挤奶用具、奶杯等物品清洗、浸泡消毒的设施设备。</w:t>
      </w:r>
    </w:p>
    <w:p>
      <w:pPr>
        <w:spacing w:line="440" w:lineRule="exact"/>
        <w:rPr>
          <w:rFonts w:ascii="Times New Roman" w:hAnsi="Times New Roman" w:cs="Times New Roman"/>
          <w:szCs w:val="21"/>
        </w:rPr>
      </w:pPr>
      <w:r>
        <w:rPr>
          <w:rFonts w:hint="eastAsia" w:ascii="Times New Roman" w:hAnsi="Times New Roman" w:cs="Times New Roman"/>
          <w:szCs w:val="21"/>
        </w:rPr>
        <w:t>10.</w:t>
      </w:r>
      <w:r>
        <w:rPr>
          <w:rFonts w:ascii="Times New Roman" w:hAnsi="Times New Roman" w:cs="Times New Roman"/>
          <w:szCs w:val="21"/>
        </w:rPr>
        <w:t xml:space="preserve">4 </w:t>
      </w:r>
      <w:r>
        <w:rPr>
          <w:rFonts w:hint="eastAsia" w:ascii="Times New Roman" w:hAnsi="Times New Roman" w:cs="Times New Roman"/>
          <w:szCs w:val="21"/>
        </w:rPr>
        <w:t>应配备药品、疫苗存放，及废弃药品、疫苗等有毒有害物品安全处置设施设备。</w:t>
      </w:r>
    </w:p>
    <w:p>
      <w:pPr>
        <w:spacing w:line="440" w:lineRule="exact"/>
        <w:rPr>
          <w:rFonts w:ascii="黑体" w:hAnsi="黑体" w:eastAsia="黑体" w:cs="Times New Roman"/>
          <w:szCs w:val="21"/>
        </w:rPr>
      </w:pPr>
      <w:r>
        <w:rPr>
          <w:rFonts w:ascii="黑体" w:hAnsi="黑体" w:eastAsia="黑体" w:cs="Times New Roman"/>
          <w:szCs w:val="21"/>
        </w:rPr>
        <w:t>11</w:t>
      </w:r>
      <w:r>
        <w:rPr>
          <w:rFonts w:hint="eastAsia" w:ascii="黑体" w:hAnsi="黑体" w:eastAsia="黑体" w:cs="Times New Roman"/>
          <w:szCs w:val="21"/>
        </w:rPr>
        <w:t xml:space="preserve"> 配套工程</w:t>
      </w:r>
    </w:p>
    <w:p>
      <w:pPr>
        <w:spacing w:line="440" w:lineRule="exact"/>
        <w:rPr>
          <w:rFonts w:ascii="Times New Roman" w:hAnsi="Times New Roman" w:cs="Times New Roman"/>
          <w:szCs w:val="21"/>
        </w:rPr>
      </w:pPr>
      <w:r>
        <w:rPr>
          <w:rFonts w:ascii="Times New Roman" w:hAnsi="Times New Roman" w:cs="Times New Roman"/>
          <w:szCs w:val="21"/>
        </w:rPr>
        <w:t>11.1</w:t>
      </w:r>
      <w:r>
        <w:rPr>
          <w:rFonts w:hint="eastAsia" w:ascii="Times New Roman" w:hAnsi="Times New Roman" w:cs="Times New Roman"/>
          <w:szCs w:val="21"/>
        </w:rPr>
        <w:t>场内应提供足够的生活生产用水，水压和水量应满足需求，生活用水水质应符合</w:t>
      </w:r>
      <w:r>
        <w:rPr>
          <w:rFonts w:ascii="Times New Roman" w:hAnsi="Times New Roman" w:cs="Times New Roman"/>
          <w:szCs w:val="21"/>
        </w:rPr>
        <w:t>GB 5749</w:t>
      </w:r>
      <w:r>
        <w:rPr>
          <w:rFonts w:hint="eastAsia" w:ascii="Times New Roman" w:hAnsi="Times New Roman" w:cs="Times New Roman"/>
          <w:szCs w:val="21"/>
        </w:rPr>
        <w:t>的规定，生产用水至少应符合</w:t>
      </w:r>
      <w:r>
        <w:rPr>
          <w:rFonts w:ascii="Times New Roman" w:hAnsi="Times New Roman" w:cs="Times New Roman"/>
          <w:szCs w:val="21"/>
        </w:rPr>
        <w:t>NY 5027</w:t>
      </w:r>
      <w:r>
        <w:rPr>
          <w:rFonts w:hint="eastAsia" w:ascii="Times New Roman" w:hAnsi="Times New Roman" w:cs="Times New Roman"/>
          <w:szCs w:val="21"/>
        </w:rPr>
        <w:t>的规定。</w:t>
      </w:r>
    </w:p>
    <w:p>
      <w:pPr>
        <w:spacing w:line="440" w:lineRule="exact"/>
        <w:rPr>
          <w:rFonts w:ascii="Times New Roman" w:hAnsi="Times New Roman" w:cs="Times New Roman"/>
          <w:szCs w:val="21"/>
        </w:rPr>
      </w:pPr>
      <w:r>
        <w:rPr>
          <w:rFonts w:ascii="Times New Roman" w:hAnsi="Times New Roman" w:cs="Times New Roman"/>
          <w:szCs w:val="21"/>
        </w:rPr>
        <w:t>11.2</w:t>
      </w:r>
      <w:r>
        <w:rPr>
          <w:rFonts w:hint="eastAsia" w:ascii="Times New Roman" w:hAnsi="Times New Roman" w:cs="Times New Roman"/>
          <w:szCs w:val="21"/>
        </w:rPr>
        <w:t>管理区给水、排水按工业与民用建筑有关规定执行。排水应采用雨污分流制，污水应采用暗管排入污水处理设施。</w:t>
      </w:r>
    </w:p>
    <w:p>
      <w:pPr>
        <w:spacing w:line="440" w:lineRule="exact"/>
        <w:rPr>
          <w:rFonts w:ascii="Times New Roman" w:hAnsi="Times New Roman" w:cs="Times New Roman"/>
          <w:szCs w:val="21"/>
        </w:rPr>
      </w:pPr>
      <w:r>
        <w:rPr>
          <w:rFonts w:ascii="Times New Roman" w:hAnsi="Times New Roman" w:cs="Times New Roman"/>
          <w:szCs w:val="21"/>
        </w:rPr>
        <w:t>11.3</w:t>
      </w:r>
      <w:r>
        <w:rPr>
          <w:rFonts w:hint="eastAsia" w:ascii="Times New Roman" w:hAnsi="Times New Roman" w:cs="Times New Roman"/>
          <w:szCs w:val="21"/>
        </w:rPr>
        <w:t>根据</w:t>
      </w:r>
      <w:r>
        <w:rPr>
          <w:rFonts w:ascii="Times New Roman" w:hAnsi="Times New Roman" w:cs="Times New Roman"/>
          <w:szCs w:val="21"/>
        </w:rPr>
        <w:t>GB 50052</w:t>
      </w:r>
      <w:r>
        <w:rPr>
          <w:rFonts w:hint="eastAsia" w:ascii="Times New Roman" w:hAnsi="Times New Roman" w:cs="Times New Roman"/>
          <w:szCs w:val="21"/>
        </w:rPr>
        <w:t>规定，生活区、挤奶厅等区域电力负荷等级为民用建筑供电等级二级，宜配备发电机、备用电源等应急电力设施设备。</w:t>
      </w:r>
    </w:p>
    <w:p>
      <w:pPr>
        <w:spacing w:line="440" w:lineRule="exact"/>
        <w:rPr>
          <w:rFonts w:ascii="Times New Roman" w:hAnsi="Times New Roman" w:cs="Times New Roman"/>
          <w:szCs w:val="21"/>
        </w:rPr>
      </w:pPr>
      <w:r>
        <w:rPr>
          <w:rFonts w:ascii="Times New Roman" w:hAnsi="Times New Roman" w:cs="Times New Roman"/>
          <w:szCs w:val="21"/>
        </w:rPr>
        <w:t xml:space="preserve">11.4 </w:t>
      </w:r>
      <w:r>
        <w:rPr>
          <w:rFonts w:hint="eastAsia" w:ascii="Times New Roman" w:hAnsi="Times New Roman" w:cs="Times New Roman"/>
          <w:szCs w:val="21"/>
        </w:rPr>
        <w:t>建筑防火应符合</w:t>
      </w:r>
      <w:r>
        <w:rPr>
          <w:rFonts w:ascii="Times New Roman" w:hAnsi="Times New Roman" w:cs="Times New Roman"/>
          <w:szCs w:val="21"/>
        </w:rPr>
        <w:t>GB</w:t>
      </w:r>
      <w:r>
        <w:rPr>
          <w:rFonts w:hint="eastAsia" w:ascii="Times New Roman" w:hAnsi="Times New Roman" w:cs="Times New Roman"/>
          <w:szCs w:val="21"/>
          <w:lang w:val="en-US" w:eastAsia="zh-CN"/>
        </w:rPr>
        <w:t xml:space="preserve"> </w:t>
      </w:r>
      <w:r>
        <w:rPr>
          <w:rFonts w:ascii="Times New Roman" w:hAnsi="Times New Roman" w:cs="Times New Roman"/>
          <w:szCs w:val="21"/>
        </w:rPr>
        <w:t>50016</w:t>
      </w:r>
      <w:r>
        <w:rPr>
          <w:rFonts w:hint="eastAsia" w:ascii="Times New Roman" w:hAnsi="Times New Roman" w:cs="Times New Roman"/>
          <w:szCs w:val="21"/>
        </w:rPr>
        <w:t>的规定，生活区建筑物及草料库防火等级按民用建筑防火规范等级二级设计，牛舍建筑物防火等级按民用建筑防火规范等级三级设计。</w:t>
      </w:r>
    </w:p>
    <w:p>
      <w:pPr>
        <w:spacing w:line="440" w:lineRule="exact"/>
        <w:rPr>
          <w:rFonts w:ascii="Times New Roman" w:hAnsi="Times New Roman" w:cs="Times New Roman"/>
          <w:szCs w:val="21"/>
        </w:rPr>
      </w:pPr>
      <w:r>
        <w:rPr>
          <w:rFonts w:ascii="Times New Roman" w:hAnsi="Times New Roman" w:cs="Times New Roman"/>
          <w:szCs w:val="21"/>
        </w:rPr>
        <w:t>11.5</w:t>
      </w:r>
      <w:r>
        <w:rPr>
          <w:rFonts w:hint="eastAsia" w:ascii="Times New Roman" w:hAnsi="Times New Roman" w:cs="Times New Roman"/>
          <w:szCs w:val="21"/>
        </w:rPr>
        <w:t>牛场建筑物抗震设计应符合</w:t>
      </w:r>
      <w:r>
        <w:rPr>
          <w:rFonts w:ascii="Times New Roman" w:hAnsi="Times New Roman" w:cs="Times New Roman"/>
          <w:szCs w:val="21"/>
        </w:rPr>
        <w:t>GB 50011</w:t>
      </w:r>
      <w:r>
        <w:rPr>
          <w:rFonts w:hint="eastAsia" w:ascii="Times New Roman" w:hAnsi="Times New Roman" w:cs="Times New Roman"/>
          <w:szCs w:val="21"/>
        </w:rPr>
        <w:t>的规定。</w:t>
      </w:r>
    </w:p>
    <w:p>
      <w:pPr>
        <w:spacing w:line="440" w:lineRule="exact"/>
        <w:rPr>
          <w:rFonts w:ascii="黑体" w:hAnsi="黑体" w:eastAsia="黑体" w:cs="Times New Roman"/>
          <w:szCs w:val="21"/>
        </w:rPr>
      </w:pPr>
      <w:r>
        <w:rPr>
          <w:rFonts w:ascii="黑体" w:hAnsi="黑体" w:eastAsia="黑体" w:cs="Times New Roman"/>
          <w:szCs w:val="21"/>
        </w:rPr>
        <w:t>12</w:t>
      </w:r>
      <w:r>
        <w:rPr>
          <w:rFonts w:hint="eastAsia" w:ascii="黑体" w:hAnsi="黑体" w:eastAsia="黑体" w:cs="Times New Roman"/>
          <w:szCs w:val="21"/>
        </w:rPr>
        <w:t xml:space="preserve"> 废弃物处理设施与设备</w:t>
      </w:r>
    </w:p>
    <w:p>
      <w:pPr>
        <w:spacing w:line="440" w:lineRule="exact"/>
        <w:rPr>
          <w:rFonts w:ascii="Times New Roman" w:hAnsi="Times New Roman" w:cs="Times New Roman"/>
          <w:szCs w:val="21"/>
        </w:rPr>
      </w:pPr>
      <w:r>
        <w:rPr>
          <w:rFonts w:ascii="Times New Roman" w:hAnsi="Times New Roman" w:cs="Times New Roman"/>
          <w:szCs w:val="21"/>
        </w:rPr>
        <w:t xml:space="preserve">12.1 </w:t>
      </w:r>
      <w:r>
        <w:rPr>
          <w:rFonts w:hint="eastAsia" w:ascii="Times New Roman" w:hAnsi="Times New Roman" w:cs="Times New Roman"/>
          <w:szCs w:val="21"/>
        </w:rPr>
        <w:t>粪污应遵循减量化、无害化和资源化的原则。应配备粪污临时存储或无害化处理设施，粪污处理设施建设参见GB/T</w:t>
      </w:r>
      <w:r>
        <w:rPr>
          <w:rFonts w:ascii="Times New Roman" w:hAnsi="Times New Roman" w:cs="Times New Roman"/>
          <w:szCs w:val="21"/>
        </w:rPr>
        <w:t xml:space="preserve"> </w:t>
      </w:r>
      <w:r>
        <w:rPr>
          <w:rFonts w:hint="eastAsia" w:ascii="Times New Roman" w:hAnsi="Times New Roman" w:cs="Times New Roman"/>
          <w:szCs w:val="21"/>
        </w:rPr>
        <w:t>27622、GB/T</w:t>
      </w:r>
      <w:r>
        <w:rPr>
          <w:rFonts w:ascii="Times New Roman" w:hAnsi="Times New Roman" w:cs="Times New Roman"/>
          <w:szCs w:val="21"/>
        </w:rPr>
        <w:t xml:space="preserve"> </w:t>
      </w:r>
      <w:r>
        <w:rPr>
          <w:rFonts w:hint="eastAsia" w:ascii="Times New Roman" w:hAnsi="Times New Roman" w:cs="Times New Roman"/>
          <w:szCs w:val="21"/>
        </w:rPr>
        <w:t>26624和 NY/T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3023的规定，粪污无害化要求应符合GB/T</w:t>
      </w:r>
      <w:r>
        <w:rPr>
          <w:rFonts w:ascii="Times New Roman" w:hAnsi="Times New Roman" w:cs="Times New Roman"/>
          <w:szCs w:val="21"/>
        </w:rPr>
        <w:t xml:space="preserve"> </w:t>
      </w:r>
      <w:r>
        <w:rPr>
          <w:rFonts w:hint="eastAsia" w:ascii="Times New Roman" w:hAnsi="Times New Roman" w:cs="Times New Roman"/>
          <w:szCs w:val="21"/>
        </w:rPr>
        <w:t>36195的规定。</w:t>
      </w:r>
    </w:p>
    <w:p>
      <w:pPr>
        <w:widowControl/>
        <w:jc w:val="left"/>
        <w:rPr>
          <w:rFonts w:ascii="Times New Roman" w:hAnsi="Times New Roman" w:cs="Times New Roman"/>
          <w:szCs w:val="21"/>
        </w:rPr>
      </w:pPr>
      <w:r>
        <w:rPr>
          <w:rFonts w:ascii="Times New Roman" w:hAnsi="Times New Roman" w:cs="Times New Roman"/>
          <w:szCs w:val="21"/>
        </w:rPr>
        <w:t>12.2</w:t>
      </w:r>
      <w:r>
        <w:rPr>
          <w:rFonts w:hint="eastAsia" w:ascii="Times New Roman" w:hAnsi="Times New Roman" w:cs="Times New Roman"/>
          <w:szCs w:val="21"/>
        </w:rPr>
        <w:t>根据牛场规模及自然条件，牛场内应配备粪污清理、运输和处理等设施设备。</w:t>
      </w:r>
    </w:p>
    <w:p>
      <w:pPr>
        <w:spacing w:line="440" w:lineRule="exact"/>
        <w:rPr>
          <w:rFonts w:hint="eastAsia"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2.3</w:t>
      </w:r>
      <w:r>
        <w:rPr>
          <w:rFonts w:hint="eastAsia" w:ascii="Times New Roman" w:hAnsi="Times New Roman" w:cs="Times New Roman"/>
          <w:szCs w:val="21"/>
        </w:rPr>
        <w:t>病死牛无害化处理设施设备及注意事项见《病死及病害动物无害化处理技术规范》。</w:t>
      </w:r>
    </w:p>
    <w:p>
      <w:pPr>
        <w:spacing w:line="440" w:lineRule="exact"/>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2.4</w:t>
      </w:r>
      <w:r>
        <w:rPr>
          <w:rFonts w:hint="eastAsia" w:ascii="Times New Roman" w:hAnsi="Times New Roman" w:cs="Times New Roman"/>
          <w:szCs w:val="21"/>
        </w:rPr>
        <w:t>粪污</w:t>
      </w:r>
      <w:r>
        <w:rPr>
          <w:rFonts w:ascii="Times New Roman" w:hAnsi="Times New Roman" w:cs="Times New Roman"/>
          <w:szCs w:val="21"/>
        </w:rPr>
        <w:t>经</w:t>
      </w:r>
      <w:r>
        <w:rPr>
          <w:rFonts w:hint="eastAsia" w:ascii="Times New Roman" w:hAnsi="Times New Roman" w:cs="Times New Roman"/>
          <w:szCs w:val="21"/>
        </w:rPr>
        <w:t>处理后达</w:t>
      </w:r>
      <w:r>
        <w:rPr>
          <w:rFonts w:ascii="Times New Roman" w:hAnsi="Times New Roman" w:cs="Times New Roman"/>
          <w:szCs w:val="21"/>
        </w:rPr>
        <w:t>到GB 18596</w:t>
      </w:r>
      <w:r>
        <w:rPr>
          <w:rFonts w:hint="eastAsia" w:ascii="Times New Roman" w:hAnsi="Times New Roman" w:cs="Times New Roman"/>
          <w:szCs w:val="21"/>
        </w:rPr>
        <w:t>的规定放</w:t>
      </w:r>
      <w:r>
        <w:rPr>
          <w:rFonts w:ascii="Times New Roman" w:hAnsi="Times New Roman" w:cs="Times New Roman"/>
          <w:szCs w:val="21"/>
        </w:rPr>
        <w:t>可排放</w:t>
      </w:r>
      <w:r>
        <w:rPr>
          <w:rFonts w:hint="eastAsia" w:ascii="Times New Roman" w:hAnsi="Times New Roman" w:cs="Times New Roman"/>
          <w:szCs w:val="21"/>
        </w:rPr>
        <w:t>。</w:t>
      </w:r>
    </w:p>
    <w:p>
      <w:pPr>
        <w:widowControl/>
        <w:jc w:val="left"/>
        <w:rPr>
          <w:rFonts w:ascii="Times New Roman" w:hAnsi="Times New Roman" w:cs="Times New Roman"/>
          <w:szCs w:val="21"/>
        </w:rPr>
      </w:pPr>
      <w:r>
        <w:rPr>
          <w:rFonts w:ascii="Times New Roman" w:hAnsi="Times New Roman" w:cs="Times New Roman"/>
          <w:szCs w:val="21"/>
        </w:rPr>
        <w:br w:type="page"/>
      </w:r>
    </w:p>
    <w:p>
      <w:pPr>
        <w:spacing w:line="440" w:lineRule="exact"/>
        <w:jc w:val="center"/>
        <w:rPr>
          <w:rFonts w:ascii="Times New Roman" w:hAnsi="Times New Roman" w:cs="Times New Roman"/>
          <w:szCs w:val="21"/>
        </w:rPr>
      </w:pPr>
      <w:r>
        <w:rPr>
          <w:rFonts w:hint="eastAsia" w:ascii="Times New Roman" w:hAnsi="Times New Roman" w:cs="Times New Roman"/>
          <w:szCs w:val="21"/>
        </w:rPr>
        <w:t>参考文献</w:t>
      </w:r>
    </w:p>
    <w:p>
      <w:pPr>
        <w:autoSpaceDE w:val="0"/>
        <w:autoSpaceDN w:val="0"/>
        <w:adjustRightInd w:val="0"/>
        <w:ind w:firstLine="420" w:firstLineChars="200"/>
        <w:jc w:val="left"/>
        <w:rPr>
          <w:rFonts w:ascii="宋体" w:hAnsi="宋体"/>
          <w:color w:val="222222"/>
          <w:szCs w:val="21"/>
        </w:rPr>
      </w:pPr>
      <w:r>
        <w:rPr>
          <w:kern w:val="0"/>
          <w:szCs w:val="21"/>
        </w:rPr>
        <w:t>［</w:t>
      </w:r>
      <w:r>
        <w:rPr>
          <w:rFonts w:hint="eastAsia"/>
          <w:kern w:val="0"/>
          <w:szCs w:val="21"/>
        </w:rPr>
        <w:t>1</w:t>
      </w:r>
      <w:r>
        <w:rPr>
          <w:kern w:val="0"/>
          <w:szCs w:val="21"/>
        </w:rPr>
        <w:t>］</w:t>
      </w:r>
      <w:r>
        <w:fldChar w:fldCharType="begin"/>
      </w:r>
      <w:r>
        <w:instrText xml:space="preserve"> HYPERLINK "https://www.so.com/link?m=bGfwflkh1BSWWet3DF%2BhLwVl7M4vXHififDP%2FDLvmAtXJYUHDw%2BBmlSkZihdeE%2BeOH8fBcxW7t0WcrSNVOJLpjfGtIe04VEN9VbmWorMM1o2SApvWJ4ODRvYfTyKlLzwdGJC2ts%2FDNzEztNTqRR%2FU8nFp1KKucYYr" \t "_blank" </w:instrText>
      </w:r>
      <w:r>
        <w:fldChar w:fldCharType="separate"/>
      </w:r>
      <w:r>
        <w:rPr>
          <w:kern w:val="0"/>
          <w:szCs w:val="21"/>
        </w:rPr>
        <w:t>GB/T 26624</w:t>
      </w:r>
      <w:r>
        <w:rPr>
          <w:rFonts w:ascii="宋体" w:hAnsi="宋体"/>
          <w:color w:val="222222"/>
          <w:szCs w:val="21"/>
        </w:rPr>
        <w:t xml:space="preserve"> 畜禽养殖污水贮存设施设计要求</w:t>
      </w:r>
      <w:r>
        <w:rPr>
          <w:rFonts w:ascii="宋体" w:hAnsi="宋体"/>
          <w:color w:val="222222"/>
          <w:szCs w:val="21"/>
        </w:rPr>
        <w:fldChar w:fldCharType="end"/>
      </w:r>
    </w:p>
    <w:p>
      <w:pPr>
        <w:autoSpaceDE w:val="0"/>
        <w:autoSpaceDN w:val="0"/>
        <w:adjustRightInd w:val="0"/>
        <w:ind w:firstLine="420" w:firstLineChars="200"/>
        <w:jc w:val="left"/>
        <w:rPr>
          <w:rFonts w:ascii="宋体" w:hAnsi="宋体"/>
          <w:color w:val="222222"/>
          <w:szCs w:val="21"/>
        </w:rPr>
      </w:pPr>
      <w:r>
        <w:rPr>
          <w:kern w:val="0"/>
          <w:szCs w:val="21"/>
        </w:rPr>
        <w:t>［2］</w:t>
      </w:r>
      <w:r>
        <w:fldChar w:fldCharType="begin"/>
      </w:r>
      <w:r>
        <w:instrText xml:space="preserve"> HYPERLINK "http://www.baidu.com/link?url=ykBjhm02TwpE4adq4PXF_Xf_SKDxbTyueWhM8IlXdbIGfBPowJ2oV2rQgQYRfkiQA-1XQ5Ur8AEDKIQ95WIaUWrQmyCURAg48LTYkdHbs0HggaGqaLiHal8JbfC1rEaC" \t "_blank" </w:instrText>
      </w:r>
      <w:r>
        <w:fldChar w:fldCharType="separate"/>
      </w:r>
      <w:r>
        <w:rPr>
          <w:kern w:val="0"/>
          <w:szCs w:val="21"/>
        </w:rPr>
        <w:t>GB/T 27622</w:t>
      </w:r>
      <w:r>
        <w:rPr>
          <w:rFonts w:ascii="宋体" w:hAnsi="宋体"/>
          <w:color w:val="222222"/>
          <w:szCs w:val="21"/>
        </w:rPr>
        <w:t xml:space="preserve"> 畜禽粪便贮存设施设计要求</w:t>
      </w:r>
      <w:r>
        <w:rPr>
          <w:rFonts w:ascii="宋体" w:hAnsi="宋体"/>
          <w:color w:val="222222"/>
          <w:szCs w:val="21"/>
        </w:rPr>
        <w:fldChar w:fldCharType="end"/>
      </w:r>
    </w:p>
    <w:p>
      <w:pPr>
        <w:autoSpaceDE w:val="0"/>
        <w:autoSpaceDN w:val="0"/>
        <w:adjustRightInd w:val="0"/>
        <w:ind w:firstLine="420" w:firstLineChars="200"/>
        <w:jc w:val="left"/>
        <w:rPr>
          <w:rFonts w:ascii="宋体" w:hAnsi="宋体"/>
          <w:color w:val="222222"/>
          <w:szCs w:val="21"/>
        </w:rPr>
      </w:pPr>
      <w:r>
        <w:rPr>
          <w:kern w:val="0"/>
          <w:szCs w:val="21"/>
        </w:rPr>
        <w:t>［3］</w:t>
      </w:r>
      <w:r>
        <w:fldChar w:fldCharType="begin"/>
      </w:r>
      <w:r>
        <w:instrText xml:space="preserve"> HYPERLINK "https://www.so.com/link?m=b2ezBJ93DuOUClzMfh1HD%2Bug%2FFThTgLDN1Nvk7bprkuLwu22vFHPGsNu9zsTuNNn%2BWNmaQ0vwSsJTIhwhGWHt6U31GJCeTqhft%2F9xeG%2BGA8tGh5M9Hf4CL2PooJfcQ0%2FdHjk0ZD5NQCs%3D" \t "_blank" </w:instrText>
      </w:r>
      <w:r>
        <w:fldChar w:fldCharType="separate"/>
      </w:r>
      <w:r>
        <w:rPr>
          <w:kern w:val="0"/>
          <w:szCs w:val="21"/>
        </w:rPr>
        <w:t>NY</w:t>
      </w:r>
      <w:r>
        <w:rPr>
          <w:rFonts w:hint="eastAsia"/>
          <w:kern w:val="0"/>
          <w:szCs w:val="21"/>
        </w:rPr>
        <w:t>/</w:t>
      </w:r>
      <w:r>
        <w:rPr>
          <w:kern w:val="0"/>
          <w:szCs w:val="21"/>
        </w:rPr>
        <w:t xml:space="preserve"> T 3023</w:t>
      </w:r>
      <w:r>
        <w:rPr>
          <w:rFonts w:ascii="宋体" w:hAnsi="宋体"/>
          <w:color w:val="222222"/>
          <w:szCs w:val="21"/>
        </w:rPr>
        <w:t xml:space="preserve"> 畜禽粪污处理场建设标准</w:t>
      </w:r>
      <w:r>
        <w:rPr>
          <w:rFonts w:ascii="宋体" w:hAnsi="宋体"/>
          <w:color w:val="222222"/>
          <w:szCs w:val="21"/>
        </w:rPr>
        <w:fldChar w:fldCharType="end"/>
      </w:r>
    </w:p>
    <w:p>
      <w:pPr>
        <w:autoSpaceDE w:val="0"/>
        <w:autoSpaceDN w:val="0"/>
        <w:adjustRightInd w:val="0"/>
        <w:ind w:firstLine="420" w:firstLineChars="200"/>
        <w:jc w:val="left"/>
        <w:rPr>
          <w:rStyle w:val="14"/>
          <w:rFonts w:ascii="宋体" w:hAnsi="宋体"/>
          <w:b w:val="0"/>
          <w:szCs w:val="21"/>
        </w:rPr>
      </w:pPr>
      <w:r>
        <w:rPr>
          <w:kern w:val="0"/>
          <w:szCs w:val="21"/>
        </w:rPr>
        <w:t>［4］</w:t>
      </w:r>
      <w:r>
        <w:rPr>
          <w:rFonts w:hint="eastAsia" w:ascii="宋体" w:hAnsi="宋体"/>
          <w:color w:val="222222"/>
          <w:szCs w:val="21"/>
        </w:rPr>
        <w:t xml:space="preserve">《病死及病害动物无害化处理技术规范》 </w:t>
      </w:r>
      <w:r>
        <w:rPr>
          <w:rStyle w:val="14"/>
          <w:rFonts w:hint="eastAsia" w:ascii="宋体" w:hAnsi="宋体"/>
          <w:b w:val="0"/>
          <w:szCs w:val="21"/>
        </w:rPr>
        <w:t>农医发〔2017〕25号</w:t>
      </w:r>
    </w:p>
    <w:p>
      <w:pPr>
        <w:autoSpaceDE w:val="0"/>
        <w:autoSpaceDN w:val="0"/>
        <w:adjustRightInd w:val="0"/>
        <w:ind w:firstLine="420" w:firstLineChars="200"/>
        <w:jc w:val="left"/>
        <w:rPr>
          <w:rStyle w:val="14"/>
          <w:rFonts w:ascii="宋体" w:hAnsi="宋体"/>
          <w:b w:val="0"/>
          <w:szCs w:val="21"/>
        </w:rPr>
      </w:pPr>
    </w:p>
    <w:p>
      <w:pPr>
        <w:autoSpaceDE w:val="0"/>
        <w:autoSpaceDN w:val="0"/>
        <w:adjustRightInd w:val="0"/>
        <w:ind w:firstLine="420" w:firstLineChars="200"/>
        <w:jc w:val="left"/>
        <w:rPr>
          <w:rFonts w:ascii="宋体" w:hAnsi="宋体"/>
          <w:bCs/>
          <w:szCs w:val="21"/>
        </w:rPr>
      </w:pPr>
    </w:p>
    <w:p>
      <w:pPr>
        <w:spacing w:line="440" w:lineRule="exact"/>
        <w:rPr>
          <w:rFonts w:ascii="Times New Roman" w:hAnsi="Times New Roman" w:cs="Times New Roman"/>
          <w:szCs w:val="21"/>
        </w:rPr>
      </w:pPr>
    </w:p>
    <w:p>
      <w:pPr>
        <w:spacing w:line="440" w:lineRule="exact"/>
        <w:rPr>
          <w:rFonts w:ascii="Times New Roman" w:hAnsi="Times New Roman" w:cs="Times New Roman"/>
          <w:szCs w:val="21"/>
        </w:rPr>
      </w:pPr>
    </w:p>
    <w:p>
      <w:pPr>
        <w:spacing w:line="440" w:lineRule="exact"/>
        <w:rPr>
          <w:rFonts w:ascii="Times New Roman" w:hAnsi="Times New Roman" w:cs="Times New Roman"/>
          <w:szCs w:val="21"/>
        </w:rPr>
      </w:pPr>
      <w:r>
        <w:rPr>
          <w:rFonts w:ascii="Times New Roman" w:hAnsi="Times New Roman" w:cs="Times New Roman"/>
          <w:szCs w:val="21"/>
        </w:rPr>
        <mc:AlternateContent>
          <mc:Choice Requires="wps">
            <w:drawing>
              <wp:anchor distT="0" distB="0" distL="114300" distR="114300" simplePos="0" relativeHeight="251669504" behindDoc="0" locked="0" layoutInCell="1" allowOverlap="1">
                <wp:simplePos x="0" y="0"/>
                <wp:positionH relativeFrom="column">
                  <wp:posOffset>1781175</wp:posOffset>
                </wp:positionH>
                <wp:positionV relativeFrom="paragraph">
                  <wp:posOffset>328295</wp:posOffset>
                </wp:positionV>
                <wp:extent cx="1600200" cy="9525"/>
                <wp:effectExtent l="0" t="0" r="19050" b="28575"/>
                <wp:wrapNone/>
                <wp:docPr id="2" name="直接连接符 2"/>
                <wp:cNvGraphicFramePr/>
                <a:graphic xmlns:a="http://schemas.openxmlformats.org/drawingml/2006/main">
                  <a:graphicData uri="http://schemas.microsoft.com/office/word/2010/wordprocessingShape">
                    <wps:wsp>
                      <wps:cNvCnPr/>
                      <wps:spPr>
                        <a:xfrm flipV="1">
                          <a:off x="0" y="0"/>
                          <a:ext cx="16002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40.25pt;margin-top:25.85pt;height:0.75pt;width:126pt;z-index:251669504;mso-width-relative:page;mso-height-relative:page;" filled="f" stroked="t" coordsize="21600,21600" o:gfxdata="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ISza21gAAAAkBAAAPAAAAAAAAAAEAIAAAACIAAABkcnMvZG93bnJldi54bWxQSwEC&#10;FAAUAAAACACHTuJAzC4CSvYBAADgAwAADgAAAAAAAAABACAAAAAlAQAAZHJzL2Uyb0RvYy54bWxQ&#10;SwUGAAAAAAYABgBZAQAAjQUAAAAA&#10;">
                <v:fill on="f" focussize="0,0"/>
                <v:stroke color="#000000 [3200]" joinstyle="round"/>
                <v:imagedata o:title=""/>
                <o:lock v:ext="edit" aspectratio="f"/>
              </v:line>
            </w:pict>
          </mc:Fallback>
        </mc:AlternateConten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mputerModern-Regular">
    <w:altName w:val="Times New Roman"/>
    <w:panose1 w:val="00000000000000000000"/>
    <w:charset w:val="00"/>
    <w:family w:val="roman"/>
    <w:pitch w:val="default"/>
    <w:sig w:usb0="00000000" w:usb1="00000000" w:usb2="00000000" w:usb3="00000000" w:csb0="00000000" w:csb1="00000000"/>
  </w:font>
  <w:font w:name="DY1+ZFPH4e-1">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Y87+ZFPH4j-94">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pacing w:before="100" w:beforeAutospacing="1" w:after="100" w:afterAutospacing="1" w:line="240" w:lineRule="exact"/>
    </w:pPr>
    <w:r>
      <w:t>NY/T 1567—XXXX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30"/>
      <w:lvlText w:val="%1)"/>
      <w:lvlJc w:val="left"/>
      <w:pPr>
        <w:tabs>
          <w:tab w:val="left" w:pos="840"/>
        </w:tabs>
        <w:ind w:left="839" w:hanging="419"/>
      </w:pPr>
      <w:rPr>
        <w:rFonts w:hint="eastAsia" w:ascii="宋体" w:hAnsi="Times New Roman" w:eastAsia="宋体"/>
        <w:b w:val="0"/>
        <w:i w:val="0"/>
        <w:sz w:val="21"/>
        <w:szCs w:val="21"/>
      </w:rPr>
    </w:lvl>
    <w:lvl w:ilvl="1" w:tentative="0">
      <w:start w:val="1"/>
      <w:numFmt w:val="decimal"/>
      <w:pStyle w:val="29"/>
      <w:lvlText w:val="%2)"/>
      <w:lvlJc w:val="left"/>
      <w:pPr>
        <w:tabs>
          <w:tab w:val="left" w:pos="1260"/>
        </w:tabs>
        <w:ind w:left="1259" w:hanging="419"/>
      </w:pPr>
    </w:lvl>
    <w:lvl w:ilvl="2" w:tentative="0">
      <w:start w:val="1"/>
      <w:numFmt w:val="decimal"/>
      <w:pStyle w:val="31"/>
      <w:lvlText w:val="(%3)"/>
      <w:lvlJc w:val="left"/>
      <w:pPr>
        <w:tabs>
          <w:tab w:val="left" w:pos="0"/>
        </w:tabs>
        <w:ind w:left="1679" w:hanging="420"/>
      </w:pPr>
      <w:rPr>
        <w:rFonts w:hint="eastAsia" w:ascii="宋体" w:hAnsi="Times New Roman" w:eastAsia="宋体"/>
        <w:b w:val="0"/>
        <w:i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5ODk0YTg0YjljMzFlN2E2MDQ4ODVhMGEyNWQxYzcifQ=="/>
  </w:docVars>
  <w:rsids>
    <w:rsidRoot w:val="006F3ECA"/>
    <w:rsid w:val="0000504F"/>
    <w:rsid w:val="000173DC"/>
    <w:rsid w:val="00020DB6"/>
    <w:rsid w:val="00031005"/>
    <w:rsid w:val="00032396"/>
    <w:rsid w:val="00040CBF"/>
    <w:rsid w:val="00041B5F"/>
    <w:rsid w:val="00055835"/>
    <w:rsid w:val="000701C4"/>
    <w:rsid w:val="00076B9C"/>
    <w:rsid w:val="0008131D"/>
    <w:rsid w:val="00084DE8"/>
    <w:rsid w:val="0008676F"/>
    <w:rsid w:val="000923D8"/>
    <w:rsid w:val="000A2749"/>
    <w:rsid w:val="000A6A0F"/>
    <w:rsid w:val="000B1E3D"/>
    <w:rsid w:val="000B5D64"/>
    <w:rsid w:val="000B7A01"/>
    <w:rsid w:val="000C1BF5"/>
    <w:rsid w:val="000D1D19"/>
    <w:rsid w:val="000D638D"/>
    <w:rsid w:val="000E3A14"/>
    <w:rsid w:val="000F1268"/>
    <w:rsid w:val="00100D5A"/>
    <w:rsid w:val="00101B2F"/>
    <w:rsid w:val="00103526"/>
    <w:rsid w:val="00103A2E"/>
    <w:rsid w:val="00105277"/>
    <w:rsid w:val="00114F17"/>
    <w:rsid w:val="00117A4B"/>
    <w:rsid w:val="0012230F"/>
    <w:rsid w:val="001324B8"/>
    <w:rsid w:val="001325B8"/>
    <w:rsid w:val="00145100"/>
    <w:rsid w:val="001470D9"/>
    <w:rsid w:val="0015683A"/>
    <w:rsid w:val="00163190"/>
    <w:rsid w:val="00164CB1"/>
    <w:rsid w:val="00164F02"/>
    <w:rsid w:val="0016627F"/>
    <w:rsid w:val="00182350"/>
    <w:rsid w:val="00192FA2"/>
    <w:rsid w:val="001A1626"/>
    <w:rsid w:val="001A2266"/>
    <w:rsid w:val="001B2958"/>
    <w:rsid w:val="001B4C54"/>
    <w:rsid w:val="001C7116"/>
    <w:rsid w:val="001D37DC"/>
    <w:rsid w:val="001D3F91"/>
    <w:rsid w:val="001F1AF3"/>
    <w:rsid w:val="001F1FD2"/>
    <w:rsid w:val="001F3EB8"/>
    <w:rsid w:val="002017DA"/>
    <w:rsid w:val="00201A87"/>
    <w:rsid w:val="00212962"/>
    <w:rsid w:val="0022399A"/>
    <w:rsid w:val="00224400"/>
    <w:rsid w:val="00230B69"/>
    <w:rsid w:val="002314B2"/>
    <w:rsid w:val="00232544"/>
    <w:rsid w:val="00237797"/>
    <w:rsid w:val="00241DF7"/>
    <w:rsid w:val="00242BD7"/>
    <w:rsid w:val="00247E22"/>
    <w:rsid w:val="00257003"/>
    <w:rsid w:val="0025769C"/>
    <w:rsid w:val="002626AD"/>
    <w:rsid w:val="00263B2C"/>
    <w:rsid w:val="00294E20"/>
    <w:rsid w:val="002A5266"/>
    <w:rsid w:val="002B28D9"/>
    <w:rsid w:val="002C1835"/>
    <w:rsid w:val="002C28DF"/>
    <w:rsid w:val="002C41F5"/>
    <w:rsid w:val="002C765B"/>
    <w:rsid w:val="002D177C"/>
    <w:rsid w:val="002D5D8E"/>
    <w:rsid w:val="002F2572"/>
    <w:rsid w:val="002F6529"/>
    <w:rsid w:val="00301D93"/>
    <w:rsid w:val="003025B1"/>
    <w:rsid w:val="003065DC"/>
    <w:rsid w:val="003114B5"/>
    <w:rsid w:val="00312B56"/>
    <w:rsid w:val="00331AF5"/>
    <w:rsid w:val="0033789F"/>
    <w:rsid w:val="00347A24"/>
    <w:rsid w:val="00350398"/>
    <w:rsid w:val="00350D58"/>
    <w:rsid w:val="003542B0"/>
    <w:rsid w:val="00361740"/>
    <w:rsid w:val="00363721"/>
    <w:rsid w:val="003659AD"/>
    <w:rsid w:val="00367400"/>
    <w:rsid w:val="0037190D"/>
    <w:rsid w:val="00377F04"/>
    <w:rsid w:val="00382B96"/>
    <w:rsid w:val="003879B4"/>
    <w:rsid w:val="00393A0D"/>
    <w:rsid w:val="003957AF"/>
    <w:rsid w:val="003968C7"/>
    <w:rsid w:val="003A2FA1"/>
    <w:rsid w:val="003C3EF7"/>
    <w:rsid w:val="003D37B6"/>
    <w:rsid w:val="003E2A1A"/>
    <w:rsid w:val="003E6A61"/>
    <w:rsid w:val="003F7578"/>
    <w:rsid w:val="004075AF"/>
    <w:rsid w:val="004265DD"/>
    <w:rsid w:val="00432F07"/>
    <w:rsid w:val="00434D28"/>
    <w:rsid w:val="0044451B"/>
    <w:rsid w:val="00447163"/>
    <w:rsid w:val="00447982"/>
    <w:rsid w:val="00456B4A"/>
    <w:rsid w:val="0045762C"/>
    <w:rsid w:val="0046350C"/>
    <w:rsid w:val="00474D9A"/>
    <w:rsid w:val="00476649"/>
    <w:rsid w:val="004778E0"/>
    <w:rsid w:val="0048115E"/>
    <w:rsid w:val="00482FE6"/>
    <w:rsid w:val="0048693A"/>
    <w:rsid w:val="0049135B"/>
    <w:rsid w:val="0049291B"/>
    <w:rsid w:val="00496FDD"/>
    <w:rsid w:val="00497489"/>
    <w:rsid w:val="00497C69"/>
    <w:rsid w:val="004A06EC"/>
    <w:rsid w:val="004A2AF9"/>
    <w:rsid w:val="004A44F9"/>
    <w:rsid w:val="004A52AA"/>
    <w:rsid w:val="004A6DDB"/>
    <w:rsid w:val="004B09CE"/>
    <w:rsid w:val="004C4661"/>
    <w:rsid w:val="004C6C12"/>
    <w:rsid w:val="004D39F2"/>
    <w:rsid w:val="004D7D32"/>
    <w:rsid w:val="004E25C4"/>
    <w:rsid w:val="004F1A5B"/>
    <w:rsid w:val="004F205A"/>
    <w:rsid w:val="004F47E5"/>
    <w:rsid w:val="004F4974"/>
    <w:rsid w:val="005028DF"/>
    <w:rsid w:val="00503F82"/>
    <w:rsid w:val="005147DD"/>
    <w:rsid w:val="005278B7"/>
    <w:rsid w:val="00542150"/>
    <w:rsid w:val="005468B3"/>
    <w:rsid w:val="00565356"/>
    <w:rsid w:val="00565362"/>
    <w:rsid w:val="0057244C"/>
    <w:rsid w:val="00580EAC"/>
    <w:rsid w:val="00593758"/>
    <w:rsid w:val="005A375C"/>
    <w:rsid w:val="005B56FC"/>
    <w:rsid w:val="005C3485"/>
    <w:rsid w:val="005C7598"/>
    <w:rsid w:val="005C78DE"/>
    <w:rsid w:val="005D67AE"/>
    <w:rsid w:val="00603B45"/>
    <w:rsid w:val="00607F37"/>
    <w:rsid w:val="006127CA"/>
    <w:rsid w:val="00616E51"/>
    <w:rsid w:val="006226C6"/>
    <w:rsid w:val="00625817"/>
    <w:rsid w:val="00626B11"/>
    <w:rsid w:val="00635336"/>
    <w:rsid w:val="00643F12"/>
    <w:rsid w:val="00645817"/>
    <w:rsid w:val="00646C27"/>
    <w:rsid w:val="00646E1D"/>
    <w:rsid w:val="00647EA8"/>
    <w:rsid w:val="00650144"/>
    <w:rsid w:val="00655423"/>
    <w:rsid w:val="00660514"/>
    <w:rsid w:val="0066088D"/>
    <w:rsid w:val="0066185D"/>
    <w:rsid w:val="00666400"/>
    <w:rsid w:val="00674E50"/>
    <w:rsid w:val="00685685"/>
    <w:rsid w:val="006935E6"/>
    <w:rsid w:val="00694D2D"/>
    <w:rsid w:val="006B2EDB"/>
    <w:rsid w:val="006C14D5"/>
    <w:rsid w:val="006C7648"/>
    <w:rsid w:val="006D2BDA"/>
    <w:rsid w:val="006D6E58"/>
    <w:rsid w:val="006D72A6"/>
    <w:rsid w:val="006E297D"/>
    <w:rsid w:val="006F12DC"/>
    <w:rsid w:val="006F2DCF"/>
    <w:rsid w:val="006F3ECA"/>
    <w:rsid w:val="006F51CF"/>
    <w:rsid w:val="006F7B1D"/>
    <w:rsid w:val="00702FAD"/>
    <w:rsid w:val="00716AB5"/>
    <w:rsid w:val="00717426"/>
    <w:rsid w:val="0072209C"/>
    <w:rsid w:val="00722E59"/>
    <w:rsid w:val="00742F1D"/>
    <w:rsid w:val="00745339"/>
    <w:rsid w:val="00750B94"/>
    <w:rsid w:val="0077144E"/>
    <w:rsid w:val="00776E25"/>
    <w:rsid w:val="007775AA"/>
    <w:rsid w:val="00782301"/>
    <w:rsid w:val="00784017"/>
    <w:rsid w:val="00793017"/>
    <w:rsid w:val="007A7646"/>
    <w:rsid w:val="007B3129"/>
    <w:rsid w:val="007C5A72"/>
    <w:rsid w:val="007C7F8B"/>
    <w:rsid w:val="007E3AAB"/>
    <w:rsid w:val="00802E50"/>
    <w:rsid w:val="0081135D"/>
    <w:rsid w:val="008179BE"/>
    <w:rsid w:val="008319C0"/>
    <w:rsid w:val="00833E2B"/>
    <w:rsid w:val="00851047"/>
    <w:rsid w:val="0085348F"/>
    <w:rsid w:val="00855381"/>
    <w:rsid w:val="008561A2"/>
    <w:rsid w:val="008639B0"/>
    <w:rsid w:val="008670CD"/>
    <w:rsid w:val="00872682"/>
    <w:rsid w:val="008733DF"/>
    <w:rsid w:val="00885C70"/>
    <w:rsid w:val="008933D5"/>
    <w:rsid w:val="00893DB6"/>
    <w:rsid w:val="00893E09"/>
    <w:rsid w:val="008D499E"/>
    <w:rsid w:val="008E1034"/>
    <w:rsid w:val="008E3F57"/>
    <w:rsid w:val="008F03D4"/>
    <w:rsid w:val="008F16F2"/>
    <w:rsid w:val="009048DB"/>
    <w:rsid w:val="00911948"/>
    <w:rsid w:val="009211EC"/>
    <w:rsid w:val="00921E88"/>
    <w:rsid w:val="00925795"/>
    <w:rsid w:val="00932E97"/>
    <w:rsid w:val="009358C4"/>
    <w:rsid w:val="009413FD"/>
    <w:rsid w:val="00944FBE"/>
    <w:rsid w:val="00970441"/>
    <w:rsid w:val="00971043"/>
    <w:rsid w:val="009971B8"/>
    <w:rsid w:val="009A3CB1"/>
    <w:rsid w:val="009C7D5A"/>
    <w:rsid w:val="009E2701"/>
    <w:rsid w:val="009F1C5C"/>
    <w:rsid w:val="00A012D1"/>
    <w:rsid w:val="00A015FE"/>
    <w:rsid w:val="00A153AC"/>
    <w:rsid w:val="00A241D8"/>
    <w:rsid w:val="00A31BD8"/>
    <w:rsid w:val="00A4329E"/>
    <w:rsid w:val="00A5674A"/>
    <w:rsid w:val="00A73923"/>
    <w:rsid w:val="00A73D6E"/>
    <w:rsid w:val="00A8708A"/>
    <w:rsid w:val="00AA6B95"/>
    <w:rsid w:val="00AA7D48"/>
    <w:rsid w:val="00AC5188"/>
    <w:rsid w:val="00AE4806"/>
    <w:rsid w:val="00AF18DD"/>
    <w:rsid w:val="00AF1D47"/>
    <w:rsid w:val="00AF744A"/>
    <w:rsid w:val="00AF7524"/>
    <w:rsid w:val="00B00EE7"/>
    <w:rsid w:val="00B03A0E"/>
    <w:rsid w:val="00B12EBF"/>
    <w:rsid w:val="00B23CA8"/>
    <w:rsid w:val="00B34ACA"/>
    <w:rsid w:val="00B364D5"/>
    <w:rsid w:val="00B37AFF"/>
    <w:rsid w:val="00B53F36"/>
    <w:rsid w:val="00B64C10"/>
    <w:rsid w:val="00B6644E"/>
    <w:rsid w:val="00B70C24"/>
    <w:rsid w:val="00B76511"/>
    <w:rsid w:val="00B92501"/>
    <w:rsid w:val="00B979E8"/>
    <w:rsid w:val="00BA56CF"/>
    <w:rsid w:val="00BB0542"/>
    <w:rsid w:val="00BB5167"/>
    <w:rsid w:val="00BC1499"/>
    <w:rsid w:val="00BC4E42"/>
    <w:rsid w:val="00BC7A01"/>
    <w:rsid w:val="00BD1A53"/>
    <w:rsid w:val="00BE7CEF"/>
    <w:rsid w:val="00BF304D"/>
    <w:rsid w:val="00BF4711"/>
    <w:rsid w:val="00C15F7A"/>
    <w:rsid w:val="00C37B5A"/>
    <w:rsid w:val="00C4431E"/>
    <w:rsid w:val="00C46734"/>
    <w:rsid w:val="00C567F6"/>
    <w:rsid w:val="00C67ADA"/>
    <w:rsid w:val="00C74457"/>
    <w:rsid w:val="00C77FA8"/>
    <w:rsid w:val="00C8049F"/>
    <w:rsid w:val="00C8704A"/>
    <w:rsid w:val="00C946AE"/>
    <w:rsid w:val="00C95488"/>
    <w:rsid w:val="00CA15A3"/>
    <w:rsid w:val="00CA3CDD"/>
    <w:rsid w:val="00CA61DB"/>
    <w:rsid w:val="00CB01FF"/>
    <w:rsid w:val="00CB0CDE"/>
    <w:rsid w:val="00CB7FE8"/>
    <w:rsid w:val="00CC37E0"/>
    <w:rsid w:val="00CD1C5B"/>
    <w:rsid w:val="00CD451D"/>
    <w:rsid w:val="00CF0906"/>
    <w:rsid w:val="00CF6366"/>
    <w:rsid w:val="00D04A25"/>
    <w:rsid w:val="00D10559"/>
    <w:rsid w:val="00D20B1C"/>
    <w:rsid w:val="00D267FC"/>
    <w:rsid w:val="00D34CA7"/>
    <w:rsid w:val="00D53420"/>
    <w:rsid w:val="00D60EAB"/>
    <w:rsid w:val="00D61E63"/>
    <w:rsid w:val="00D83255"/>
    <w:rsid w:val="00D87BE1"/>
    <w:rsid w:val="00D9239C"/>
    <w:rsid w:val="00DA0EE7"/>
    <w:rsid w:val="00DA5930"/>
    <w:rsid w:val="00DB4F22"/>
    <w:rsid w:val="00DB6A24"/>
    <w:rsid w:val="00DC4566"/>
    <w:rsid w:val="00DC701A"/>
    <w:rsid w:val="00DD4A4A"/>
    <w:rsid w:val="00DD5C6E"/>
    <w:rsid w:val="00DE6063"/>
    <w:rsid w:val="00DE6106"/>
    <w:rsid w:val="00DE7F1B"/>
    <w:rsid w:val="00E06AE4"/>
    <w:rsid w:val="00E071DC"/>
    <w:rsid w:val="00E10466"/>
    <w:rsid w:val="00E139DE"/>
    <w:rsid w:val="00E30550"/>
    <w:rsid w:val="00E31496"/>
    <w:rsid w:val="00E32C8C"/>
    <w:rsid w:val="00E427F8"/>
    <w:rsid w:val="00E45BD0"/>
    <w:rsid w:val="00E46846"/>
    <w:rsid w:val="00E47FF0"/>
    <w:rsid w:val="00E50BC1"/>
    <w:rsid w:val="00E5234D"/>
    <w:rsid w:val="00E62BD1"/>
    <w:rsid w:val="00E6673A"/>
    <w:rsid w:val="00E7013B"/>
    <w:rsid w:val="00E71D3F"/>
    <w:rsid w:val="00E9685F"/>
    <w:rsid w:val="00E97EC4"/>
    <w:rsid w:val="00EB6981"/>
    <w:rsid w:val="00EC3906"/>
    <w:rsid w:val="00EE01AA"/>
    <w:rsid w:val="00EE1A3B"/>
    <w:rsid w:val="00EF5634"/>
    <w:rsid w:val="00EF5928"/>
    <w:rsid w:val="00F056D3"/>
    <w:rsid w:val="00F404E5"/>
    <w:rsid w:val="00F54686"/>
    <w:rsid w:val="00F601FA"/>
    <w:rsid w:val="00F606B3"/>
    <w:rsid w:val="00F61D40"/>
    <w:rsid w:val="00F73D4E"/>
    <w:rsid w:val="00F873C4"/>
    <w:rsid w:val="00FA4604"/>
    <w:rsid w:val="00FB6701"/>
    <w:rsid w:val="00FC3B15"/>
    <w:rsid w:val="00FC4451"/>
    <w:rsid w:val="00FD2AD2"/>
    <w:rsid w:val="00FD4155"/>
    <w:rsid w:val="00FD427A"/>
    <w:rsid w:val="00FD43F4"/>
    <w:rsid w:val="00FD459E"/>
    <w:rsid w:val="00FE3218"/>
    <w:rsid w:val="2A2A5C50"/>
    <w:rsid w:val="3EB07BB4"/>
    <w:rsid w:val="4AFA1C10"/>
    <w:rsid w:val="4B281136"/>
    <w:rsid w:val="60652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3"/>
    <w:basedOn w:val="1"/>
    <w:next w:val="1"/>
    <w:link w:val="46"/>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alloon Text"/>
    <w:basedOn w:val="1"/>
    <w:link w:val="23"/>
    <w:semiHidden/>
    <w:unhideWhenUsed/>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annotation subject"/>
    <w:basedOn w:val="5"/>
    <w:next w:val="5"/>
    <w:link w:val="22"/>
    <w:semiHidden/>
    <w:unhideWhenUsed/>
    <w:qFormat/>
    <w:uiPriority w:val="99"/>
    <w:rPr>
      <w:b/>
      <w:bCs/>
    </w:rPr>
  </w:style>
  <w:style w:type="table" w:styleId="12">
    <w:name w:val="Table Grid"/>
    <w:basedOn w:val="11"/>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b/>
      <w:bCs/>
    </w:rPr>
  </w:style>
  <w:style w:type="character" w:styleId="15">
    <w:name w:val="Emphasis"/>
    <w:basedOn w:val="13"/>
    <w:qFormat/>
    <w:uiPriority w:val="20"/>
    <w:rPr>
      <w:i/>
      <w:iCs/>
    </w:rPr>
  </w:style>
  <w:style w:type="character" w:styleId="16">
    <w:name w:val="Hyperlink"/>
    <w:basedOn w:val="13"/>
    <w:unhideWhenUsed/>
    <w:qFormat/>
    <w:uiPriority w:val="99"/>
    <w:rPr>
      <w:color w:val="0000FF"/>
      <w:u w:val="single"/>
    </w:rPr>
  </w:style>
  <w:style w:type="character" w:styleId="17">
    <w:name w:val="annotation reference"/>
    <w:basedOn w:val="13"/>
    <w:semiHidden/>
    <w:unhideWhenUsed/>
    <w:qFormat/>
    <w:uiPriority w:val="99"/>
    <w:rPr>
      <w:sz w:val="21"/>
      <w:szCs w:val="21"/>
    </w:rPr>
  </w:style>
  <w:style w:type="character" w:customStyle="1" w:styleId="18">
    <w:name w:val="页眉 字符"/>
    <w:basedOn w:val="13"/>
    <w:link w:val="8"/>
    <w:qFormat/>
    <w:uiPriority w:val="99"/>
    <w:rPr>
      <w:sz w:val="18"/>
      <w:szCs w:val="18"/>
    </w:rPr>
  </w:style>
  <w:style w:type="character" w:customStyle="1" w:styleId="19">
    <w:name w:val="页脚 字符"/>
    <w:basedOn w:val="13"/>
    <w:link w:val="7"/>
    <w:qFormat/>
    <w:uiPriority w:val="99"/>
    <w:rPr>
      <w:sz w:val="18"/>
      <w:szCs w:val="18"/>
    </w:rPr>
  </w:style>
  <w:style w:type="character" w:customStyle="1" w:styleId="20">
    <w:name w:val="fontstyle01"/>
    <w:basedOn w:val="13"/>
    <w:uiPriority w:val="0"/>
    <w:rPr>
      <w:rFonts w:hint="default" w:ascii="ComputerModern-Regular" w:hAnsi="ComputerModern-Regular"/>
      <w:color w:val="242021"/>
      <w:sz w:val="18"/>
      <w:szCs w:val="18"/>
    </w:rPr>
  </w:style>
  <w:style w:type="character" w:customStyle="1" w:styleId="21">
    <w:name w:val="批注文字 字符"/>
    <w:basedOn w:val="13"/>
    <w:link w:val="5"/>
    <w:qFormat/>
    <w:uiPriority w:val="99"/>
  </w:style>
  <w:style w:type="character" w:customStyle="1" w:styleId="22">
    <w:name w:val="批注主题 字符"/>
    <w:basedOn w:val="21"/>
    <w:link w:val="10"/>
    <w:semiHidden/>
    <w:qFormat/>
    <w:uiPriority w:val="99"/>
    <w:rPr>
      <w:b/>
      <w:bCs/>
    </w:rPr>
  </w:style>
  <w:style w:type="character" w:customStyle="1" w:styleId="23">
    <w:name w:val="批注框文本 字符"/>
    <w:basedOn w:val="13"/>
    <w:link w:val="6"/>
    <w:semiHidden/>
    <w:qFormat/>
    <w:uiPriority w:val="99"/>
    <w:rPr>
      <w:sz w:val="18"/>
      <w:szCs w:val="18"/>
    </w:rPr>
  </w:style>
  <w:style w:type="character" w:customStyle="1" w:styleId="24">
    <w:name w:val="fontstyle11"/>
    <w:basedOn w:val="13"/>
    <w:uiPriority w:val="0"/>
    <w:rPr>
      <w:rFonts w:hint="default" w:ascii="DY1+ZFPH4e-1" w:hAnsi="DY1+ZFPH4e-1"/>
      <w:color w:val="000000"/>
      <w:sz w:val="20"/>
      <w:szCs w:val="20"/>
    </w:rPr>
  </w:style>
  <w:style w:type="character" w:customStyle="1" w:styleId="25">
    <w:name w:val="fontstyle21"/>
    <w:basedOn w:val="13"/>
    <w:qFormat/>
    <w:uiPriority w:val="0"/>
    <w:rPr>
      <w:rFonts w:hint="default" w:ascii="DY87+ZFPH4j-94" w:hAnsi="DY87+ZFPH4j-94"/>
      <w:color w:val="000000"/>
      <w:sz w:val="20"/>
      <w:szCs w:val="20"/>
    </w:rPr>
  </w:style>
  <w:style w:type="character" w:customStyle="1" w:styleId="26">
    <w:name w:val="标题 1 字符"/>
    <w:basedOn w:val="13"/>
    <w:link w:val="2"/>
    <w:uiPriority w:val="9"/>
    <w:rPr>
      <w:rFonts w:ascii="宋体" w:hAnsi="宋体" w:eastAsia="宋体" w:cs="宋体"/>
      <w:b/>
      <w:bCs/>
      <w:kern w:val="36"/>
      <w:sz w:val="48"/>
      <w:szCs w:val="48"/>
    </w:rPr>
  </w:style>
  <w:style w:type="character" w:customStyle="1" w:styleId="27">
    <w:name w:val="doc_title"/>
    <w:basedOn w:val="13"/>
    <w:qFormat/>
    <w:uiPriority w:val="0"/>
  </w:style>
  <w:style w:type="character" w:styleId="28">
    <w:name w:val="Placeholder Text"/>
    <w:basedOn w:val="13"/>
    <w:semiHidden/>
    <w:qFormat/>
    <w:uiPriority w:val="99"/>
    <w:rPr>
      <w:color w:val="808080"/>
    </w:rPr>
  </w:style>
  <w:style w:type="paragraph" w:customStyle="1" w:styleId="29">
    <w:name w:val="数字编号列项（二级）"/>
    <w:qFormat/>
    <w:uiPriority w:val="0"/>
    <w:pPr>
      <w:numPr>
        <w:ilvl w:val="1"/>
        <w:numId w:val="1"/>
      </w:numPr>
      <w:jc w:val="both"/>
    </w:pPr>
    <w:rPr>
      <w:rFonts w:ascii="宋体" w:hAnsi="Times New Roman" w:eastAsia="宋体" w:cs="Times New Roman"/>
      <w:sz w:val="21"/>
      <w:lang w:val="en-US" w:eastAsia="zh-CN" w:bidi="ar-SA"/>
    </w:rPr>
  </w:style>
  <w:style w:type="paragraph" w:customStyle="1" w:styleId="30">
    <w:name w:val="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31">
    <w:name w:val="编号列项（三级）"/>
    <w:qFormat/>
    <w:uiPriority w:val="0"/>
    <w:pPr>
      <w:numPr>
        <w:ilvl w:val="2"/>
        <w:numId w:val="1"/>
      </w:numPr>
    </w:pPr>
    <w:rPr>
      <w:rFonts w:ascii="宋体" w:hAnsi="Times New Roman" w:eastAsia="宋体" w:cs="Times New Roman"/>
      <w:sz w:val="21"/>
      <w:lang w:val="en-US" w:eastAsia="zh-CN" w:bidi="ar-SA"/>
    </w:rPr>
  </w:style>
  <w:style w:type="paragraph" w:customStyle="1" w:styleId="32">
    <w:name w:val="前言、引言标题"/>
    <w:next w:val="1"/>
    <w:uiPriority w:val="0"/>
    <w:pPr>
      <w:keepNext/>
      <w:pageBreakBefore/>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33">
    <w:name w:val="文献分类号"/>
    <w:qFormat/>
    <w:uiPriority w:val="0"/>
    <w:pPr>
      <w:framePr w:hSpace="180" w:vSpace="180" w:wrap="around" w:vAnchor="margin" w:hAnchor="margin" w:y="1" w:anchorLock="1"/>
      <w:widowControl w:val="0"/>
    </w:pPr>
    <w:rPr>
      <w:rFonts w:ascii="Times New Roman" w:hAnsi="Times New Roman" w:eastAsia="黑体" w:cs="Times New Roman"/>
      <w:sz w:val="21"/>
      <w:lang w:val="en-US" w:eastAsia="zh-CN" w:bidi="ar-SA"/>
    </w:rPr>
  </w:style>
  <w:style w:type="paragraph" w:customStyle="1" w:styleId="34">
    <w:name w:val="标准标志"/>
    <w:next w:val="1"/>
    <w:qFormat/>
    <w:uiPriority w:val="0"/>
    <w:pPr>
      <w:framePr w:w="2268" w:h="1392"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5">
    <w:name w:val="发布日期"/>
    <w:qFormat/>
    <w:uiPriority w:val="0"/>
    <w:pPr>
      <w:framePr w:w="4000" w:h="473"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6">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paragraph" w:customStyle="1" w:styleId="3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39">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40">
    <w:name w:val="其他发布部门"/>
    <w:basedOn w:val="1"/>
    <w:qFormat/>
    <w:uiPriority w:val="0"/>
    <w:pPr>
      <w:framePr w:w="7433" w:h="585" w:hSpace="180" w:vSpace="180" w:wrap="around" w:vAnchor="margin" w:hAnchor="margin" w:xAlign="center" w:y="14401" w:anchorLock="1"/>
      <w:widowControl/>
      <w:spacing w:line="0" w:lineRule="atLeast"/>
      <w:jc w:val="center"/>
    </w:pPr>
    <w:rPr>
      <w:rFonts w:ascii="黑体" w:hAnsi="Times New Roman" w:eastAsia="黑体" w:cs="Times New Roman"/>
      <w:spacing w:val="20"/>
      <w:w w:val="135"/>
      <w:kern w:val="0"/>
      <w:sz w:val="36"/>
      <w:szCs w:val="20"/>
    </w:rPr>
  </w:style>
  <w:style w:type="paragraph" w:customStyle="1" w:styleId="41">
    <w:name w:val="实施日期"/>
    <w:basedOn w:val="35"/>
    <w:uiPriority w:val="0"/>
    <w:pPr>
      <w:framePr w:hSpace="0" w:wrap="around" w:xAlign="right"/>
      <w:jc w:val="right"/>
    </w:pPr>
  </w:style>
  <w:style w:type="character" w:customStyle="1" w:styleId="42">
    <w:name w:val="发布"/>
    <w:qFormat/>
    <w:uiPriority w:val="0"/>
    <w:rPr>
      <w:rFonts w:hint="eastAsia" w:ascii="黑体" w:hAnsi="黑体" w:eastAsia="黑体"/>
      <w:spacing w:val="22"/>
      <w:w w:val="100"/>
      <w:position w:val="3"/>
      <w:sz w:val="28"/>
    </w:rPr>
  </w:style>
  <w:style w:type="character" w:customStyle="1" w:styleId="43">
    <w:name w:val="段 Char"/>
    <w:link w:val="44"/>
    <w:qFormat/>
    <w:uiPriority w:val="0"/>
    <w:rPr>
      <w:rFonts w:ascii="宋体"/>
    </w:rPr>
  </w:style>
  <w:style w:type="paragraph" w:customStyle="1" w:styleId="44">
    <w:name w:val="段"/>
    <w:link w:val="43"/>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paragraph" w:customStyle="1" w:styleId="4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6">
    <w:name w:val="标题 3 字符"/>
    <w:basedOn w:val="13"/>
    <w:link w:val="3"/>
    <w:uiPriority w:val="9"/>
    <w:rPr>
      <w:b/>
      <w:bCs/>
      <w:sz w:val="32"/>
      <w:szCs w:val="32"/>
    </w:rPr>
  </w:style>
  <w:style w:type="paragraph" w:customStyle="1" w:styleId="47">
    <w:name w:val="Body text|1"/>
    <w:basedOn w:val="1"/>
    <w:qFormat/>
    <w:uiPriority w:val="0"/>
    <w:pPr>
      <w:spacing w:after="120" w:line="336" w:lineRule="auto"/>
    </w:pPr>
    <w:rPr>
      <w:rFonts w:ascii="宋体" w:hAnsi="宋体" w:eastAsia="宋体" w:cs="宋体"/>
      <w:sz w:val="18"/>
      <w:szCs w:val="18"/>
      <w:lang w:val="zh-TW" w:eastAsia="zh-TW" w:bidi="zh-TW"/>
    </w:rPr>
  </w:style>
  <w:style w:type="character" w:customStyle="1" w:styleId="48">
    <w:name w:val="标题 4 字符"/>
    <w:basedOn w:val="13"/>
    <w:link w:val="4"/>
    <w:uiPriority w:val="9"/>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2DAF25-3189-411D-8805-4C6FA6D0AA0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4124</Words>
  <Characters>4908</Characters>
  <Lines>42</Lines>
  <Paragraphs>11</Paragraphs>
  <TotalTime>347</TotalTime>
  <ScaleCrop>false</ScaleCrop>
  <LinksUpToDate>false</LinksUpToDate>
  <CharactersWithSpaces>5124</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2022-04-02T07:28:00Z</dcterms:created>
  <dc:creator>Tangtang</dc:creator>
  <cp:lastModifiedBy>WPL</cp:lastModifiedBy>
  <cp:lastPrinted>2022-06-08T02:05:41Z</cp:lastPrinted>
  <dcterms:modified xsi:type="dcterms:W3CDTF">2022-06-08T02:18:56Z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A64AE7EB28C5494588697673571188CC</vt:lpwstr>
  </property>
</Properties>
</file>